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FZXiaoBiaoSong-B05" w:hAnsi="FZXiaoBiaoSong-B05" w:eastAsia="FZXiaoBiaoSong-B05" w:cs="FZXiaoBiaoSong-B05"/>
          <w:color w:val="000000"/>
          <w:kern w:val="0"/>
          <w:sz w:val="43"/>
          <w:szCs w:val="43"/>
          <w:lang w:val="en-US" w:eastAsia="zh-CN" w:bidi="ar"/>
        </w:rPr>
      </w:pPr>
    </w:p>
    <w:p>
      <w:pPr>
        <w:keepNext w:val="0"/>
        <w:keepLines w:val="0"/>
        <w:widowControl/>
        <w:suppressLineNumbers w:val="0"/>
        <w:jc w:val="center"/>
      </w:pPr>
      <w:bookmarkStart w:id="3" w:name="_GoBack"/>
      <w:bookmarkEnd w:id="3"/>
      <w:r>
        <w:rPr>
          <w:rFonts w:hint="eastAsia" w:ascii="FZXiaoBiaoSong-B05" w:hAnsi="FZXiaoBiaoSong-B05" w:eastAsia="FZXiaoBiaoSong-B05" w:cs="FZXiaoBiaoSong-B05"/>
          <w:color w:val="000000"/>
          <w:kern w:val="0"/>
          <w:sz w:val="43"/>
          <w:szCs w:val="43"/>
          <w:lang w:val="en-US" w:eastAsia="zh-CN" w:bidi="ar"/>
        </w:rPr>
        <w:t>泌阳县</w:t>
      </w:r>
      <w:r>
        <w:rPr>
          <w:rFonts w:ascii="FZXiaoBiaoSong-B05" w:hAnsi="FZXiaoBiaoSong-B05" w:eastAsia="FZXiaoBiaoSong-B05" w:cs="FZXiaoBiaoSong-B05"/>
          <w:color w:val="000000"/>
          <w:kern w:val="0"/>
          <w:sz w:val="43"/>
          <w:szCs w:val="43"/>
          <w:lang w:val="en-US" w:eastAsia="zh-CN" w:bidi="ar"/>
        </w:rPr>
        <w:t>民政局</w:t>
      </w:r>
      <w:r>
        <w:rPr>
          <w:rFonts w:hint="default" w:ascii="FZXiaoBiaoSong-B05" w:hAnsi="FZXiaoBiaoSong-B05" w:eastAsia="FZXiaoBiaoSong-B05" w:cs="FZXiaoBiaoSong-B05"/>
          <w:color w:val="000000"/>
          <w:kern w:val="0"/>
          <w:sz w:val="43"/>
          <w:szCs w:val="43"/>
          <w:lang w:val="en-US" w:eastAsia="zh-CN" w:bidi="ar"/>
        </w:rPr>
        <w:t>关于对全</w:t>
      </w:r>
      <w:r>
        <w:rPr>
          <w:rFonts w:hint="eastAsia" w:ascii="FZXiaoBiaoSong-B05" w:hAnsi="FZXiaoBiaoSong-B05" w:eastAsia="FZXiaoBiaoSong-B05" w:cs="FZXiaoBiaoSong-B05"/>
          <w:color w:val="000000"/>
          <w:kern w:val="0"/>
          <w:sz w:val="43"/>
          <w:szCs w:val="43"/>
          <w:lang w:val="en-US" w:eastAsia="zh-CN" w:bidi="ar"/>
        </w:rPr>
        <w:t>县</w:t>
      </w:r>
      <w:r>
        <w:rPr>
          <w:rFonts w:hint="default" w:ascii="FZXiaoBiaoSong-B05" w:hAnsi="FZXiaoBiaoSong-B05" w:eastAsia="FZXiaoBiaoSong-B05" w:cs="FZXiaoBiaoSong-B05"/>
          <w:color w:val="000000"/>
          <w:kern w:val="0"/>
          <w:sz w:val="43"/>
          <w:szCs w:val="43"/>
          <w:lang w:val="en-US" w:eastAsia="zh-CN" w:bidi="ar"/>
        </w:rPr>
        <w:t>民政服务机构安全生产工作进行督导检查的通知</w:t>
      </w:r>
    </w:p>
    <w:p>
      <w:pPr>
        <w:keepNext w:val="0"/>
        <w:keepLines w:val="0"/>
        <w:widowControl/>
        <w:suppressLineNumbers w:val="0"/>
        <w:jc w:val="left"/>
        <w:rPr>
          <w:rFonts w:hint="eastAsia" w:ascii="宋体" w:hAnsi="宋体" w:eastAsia="宋体" w:cs="宋体"/>
          <w:sz w:val="32"/>
          <w:szCs w:val="32"/>
        </w:rPr>
      </w:pPr>
      <w:r>
        <w:rPr>
          <w:rFonts w:ascii="FZFangSong-Z02" w:hAnsi="FZFangSong-Z02" w:eastAsia="FZFangSong-Z02" w:cs="FZFangSong-Z02"/>
          <w:color w:val="000000"/>
          <w:kern w:val="0"/>
          <w:sz w:val="31"/>
          <w:szCs w:val="31"/>
          <w:lang w:val="en-US" w:eastAsia="zh-CN" w:bidi="ar"/>
        </w:rPr>
        <w:t>各</w:t>
      </w:r>
      <w:r>
        <w:rPr>
          <w:rFonts w:hint="eastAsia" w:ascii="宋体" w:hAnsi="宋体" w:eastAsia="宋体" w:cs="宋体"/>
          <w:color w:val="000000"/>
          <w:kern w:val="0"/>
          <w:sz w:val="32"/>
          <w:szCs w:val="32"/>
          <w:lang w:val="en-US" w:eastAsia="zh-CN" w:bidi="ar"/>
        </w:rPr>
        <w:t xml:space="preserve">乡镇（街道）社会事务服务中心，局机关各股室、局属二级单位：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为深入贯彻落实习近平总书记对河南安阳市凯信达商贸有限公司火灾事故重要指示精神，快速高效落实省、市安全生产电视电话会议精神，深刻汲取安阳“11·21”火灾事故教训，警钟长鸣，引以为戒，举一反三，全面开展安全生产大检查“回头看”，实现我县民政服务机构“零隐患、零事故、真安研究，决定组成督导组对全县民政系统安全生产工作进行督导检查。现将有关事项通知如下： </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10" w:leftChars="0" w:firstLine="640" w:firstLineChars="0"/>
        <w:jc w:val="left"/>
        <w:textAlignment w:val="auto"/>
        <w:rPr>
          <w:rFonts w:hint="eastAsia" w:ascii="宋体" w:hAnsi="宋体" w:eastAsia="宋体" w:cs="宋体"/>
          <w:b w:val="0"/>
          <w:bCs w:val="0"/>
          <w:color w:val="000000"/>
          <w:kern w:val="0"/>
          <w:sz w:val="32"/>
          <w:szCs w:val="32"/>
          <w:lang w:val="en-US" w:eastAsia="zh-CN" w:bidi="ar"/>
        </w:rPr>
      </w:pPr>
      <w:r>
        <w:rPr>
          <w:rFonts w:hint="eastAsia" w:ascii="宋体" w:hAnsi="宋体" w:eastAsia="宋体" w:cs="宋体"/>
          <w:b/>
          <w:bCs/>
          <w:i w:val="0"/>
          <w:iCs w:val="0"/>
          <w:color w:val="000000"/>
          <w:kern w:val="0"/>
          <w:sz w:val="32"/>
          <w:szCs w:val="32"/>
          <w:lang w:val="en-US" w:eastAsia="zh-CN" w:bidi="ar"/>
        </w:rPr>
        <w:t>时间</w:t>
      </w:r>
      <w:r>
        <w:rPr>
          <w:rFonts w:hint="eastAsia" w:ascii="宋体" w:hAnsi="宋体" w:eastAsia="宋体" w:cs="宋体"/>
          <w:b/>
          <w:bCs/>
          <w:color w:val="000000"/>
          <w:kern w:val="0"/>
          <w:sz w:val="32"/>
          <w:szCs w:val="32"/>
          <w:lang w:val="en-US" w:eastAsia="zh-CN" w:bidi="ar"/>
        </w:rPr>
        <w:t>安排</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即日起至 2023 年元月底。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 xml:space="preserve">二、督导内容、方式及范围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督导内容：见附件1。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 xml:space="preserve">主要方式：采取“四不两直”方式，每个督导组每周至少对分包片区督导一次，查看台账与实地核查对照相结合。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 督导范围：所有民政服务机构（含所在区域民办养老机构、街道综合养老服务中心、社区老年人日间照料中心）。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 xml:space="preserve">三、人员分组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第一组：</w:t>
      </w:r>
      <w:r>
        <w:rPr>
          <w:rFonts w:hint="eastAsia" w:ascii="宋体" w:hAnsi="宋体" w:eastAsia="宋体" w:cs="宋体"/>
          <w:color w:val="000000"/>
          <w:kern w:val="0"/>
          <w:sz w:val="32"/>
          <w:szCs w:val="32"/>
          <w:lang w:val="en-US" w:eastAsia="zh-CN" w:bidi="ar"/>
        </w:rPr>
        <w:t>组长：熊碧涛</w:t>
      </w:r>
    </w:p>
    <w:p>
      <w:pPr>
        <w:keepNext w:val="0"/>
        <w:keepLines w:val="0"/>
        <w:pageBreakBefore w:val="0"/>
        <w:widowControl/>
        <w:suppressLineNumbers w:val="0"/>
        <w:kinsoku/>
        <w:wordWrap/>
        <w:overflowPunct/>
        <w:topLinePunct w:val="0"/>
        <w:autoSpaceDE/>
        <w:autoSpaceDN/>
        <w:bidi w:val="0"/>
        <w:adjustRightInd/>
        <w:snapToGrid/>
        <w:ind w:firstLine="1920" w:firstLineChars="6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成员：刘栋、李奡 </w:t>
      </w:r>
    </w:p>
    <w:p>
      <w:pPr>
        <w:keepNext w:val="0"/>
        <w:keepLines w:val="0"/>
        <w:pageBreakBefore w:val="0"/>
        <w:widowControl/>
        <w:suppressLineNumbers w:val="0"/>
        <w:kinsoku/>
        <w:wordWrap/>
        <w:overflowPunct/>
        <w:topLinePunct w:val="0"/>
        <w:autoSpaceDE/>
        <w:autoSpaceDN/>
        <w:bidi w:val="0"/>
        <w:adjustRightInd/>
        <w:snapToGrid/>
        <w:ind w:left="4795" w:leftChars="912" w:hanging="2880" w:hangingChars="9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分包乡镇（街道）：贾楼乡、付庄乡、下碑寺乡、春水镇、象河乡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color w:val="000000"/>
          <w:kern w:val="0"/>
          <w:sz w:val="32"/>
          <w:szCs w:val="32"/>
          <w:lang w:val="en-US" w:eastAsia="zh-CN" w:bidi="ar"/>
        </w:rPr>
        <w:t>第二组：</w:t>
      </w:r>
      <w:r>
        <w:rPr>
          <w:rFonts w:hint="eastAsia" w:ascii="宋体" w:hAnsi="宋体" w:eastAsia="宋体" w:cs="宋体"/>
          <w:color w:val="000000"/>
          <w:kern w:val="0"/>
          <w:sz w:val="32"/>
          <w:szCs w:val="32"/>
          <w:lang w:val="en-US" w:eastAsia="zh-CN" w:bidi="ar"/>
        </w:rPr>
        <w:t>组长：王富增</w:t>
      </w:r>
    </w:p>
    <w:p>
      <w:pPr>
        <w:keepNext w:val="0"/>
        <w:keepLines w:val="0"/>
        <w:pageBreakBefore w:val="0"/>
        <w:widowControl/>
        <w:suppressLineNumbers w:val="0"/>
        <w:kinsoku/>
        <w:wordWrap/>
        <w:overflowPunct/>
        <w:topLinePunct w:val="0"/>
        <w:autoSpaceDE/>
        <w:autoSpaceDN/>
        <w:bidi w:val="0"/>
        <w:adjustRightInd/>
        <w:snapToGrid/>
        <w:ind w:firstLine="1920" w:firstLineChars="600"/>
        <w:jc w:val="left"/>
        <w:textAlignment w:val="auto"/>
        <w:rPr>
          <w:rFonts w:hint="default" w:ascii="宋体" w:hAnsi="宋体" w:eastAsia="宋体" w:cs="宋体"/>
          <w:sz w:val="32"/>
          <w:szCs w:val="32"/>
          <w:lang w:val="en-US"/>
        </w:rPr>
      </w:pPr>
      <w:r>
        <w:rPr>
          <w:rFonts w:hint="eastAsia" w:ascii="宋体" w:hAnsi="宋体" w:eastAsia="宋体" w:cs="宋体"/>
          <w:color w:val="000000"/>
          <w:kern w:val="0"/>
          <w:sz w:val="32"/>
          <w:szCs w:val="32"/>
          <w:lang w:val="en-US" w:eastAsia="zh-CN" w:bidi="ar"/>
        </w:rPr>
        <w:t>成员：吴坤、 鲁兵健</w:t>
      </w:r>
    </w:p>
    <w:p>
      <w:pPr>
        <w:keepNext w:val="0"/>
        <w:keepLines w:val="0"/>
        <w:pageBreakBefore w:val="0"/>
        <w:widowControl/>
        <w:suppressLineNumbers w:val="0"/>
        <w:kinsoku/>
        <w:wordWrap/>
        <w:overflowPunct/>
        <w:topLinePunct w:val="0"/>
        <w:autoSpaceDE/>
        <w:autoSpaceDN/>
        <w:bidi w:val="0"/>
        <w:adjustRightInd/>
        <w:snapToGrid/>
        <w:ind w:left="1915" w:leftChars="912" w:firstLine="0" w:firstLineChars="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分包乡镇（街道）：古城办事处、花园办事处、</w:t>
      </w:r>
    </w:p>
    <w:p>
      <w:pPr>
        <w:keepNext w:val="0"/>
        <w:keepLines w:val="0"/>
        <w:pageBreakBefore w:val="0"/>
        <w:widowControl/>
        <w:suppressLineNumbers w:val="0"/>
        <w:kinsoku/>
        <w:wordWrap/>
        <w:overflowPunct/>
        <w:topLinePunct w:val="0"/>
        <w:autoSpaceDE/>
        <w:autoSpaceDN/>
        <w:bidi w:val="0"/>
        <w:adjustRightInd/>
        <w:snapToGrid/>
        <w:ind w:left="1915" w:leftChars="912" w:firstLine="2880" w:firstLineChars="900"/>
        <w:jc w:val="left"/>
        <w:textAlignment w:val="auto"/>
        <w:rPr>
          <w:rFonts w:hint="default" w:ascii="宋体" w:hAnsi="宋体" w:eastAsia="宋体" w:cs="宋体"/>
          <w:sz w:val="32"/>
          <w:szCs w:val="32"/>
          <w:lang w:val="en-US"/>
        </w:rPr>
      </w:pPr>
      <w:r>
        <w:rPr>
          <w:rFonts w:hint="eastAsia" w:ascii="宋体" w:hAnsi="宋体" w:eastAsia="宋体" w:cs="宋体"/>
          <w:color w:val="000000"/>
          <w:kern w:val="0"/>
          <w:sz w:val="32"/>
          <w:szCs w:val="32"/>
          <w:lang w:val="en-US" w:eastAsia="zh-CN" w:bidi="ar"/>
        </w:rPr>
        <w:t>王店镇、铜山乡</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第三组：</w:t>
      </w:r>
      <w:r>
        <w:rPr>
          <w:rFonts w:hint="eastAsia" w:ascii="宋体" w:hAnsi="宋体" w:eastAsia="宋体" w:cs="宋体"/>
          <w:color w:val="000000"/>
          <w:kern w:val="0"/>
          <w:sz w:val="32"/>
          <w:szCs w:val="32"/>
          <w:lang w:val="en-US" w:eastAsia="zh-CN" w:bidi="ar"/>
        </w:rPr>
        <w:t>组长：史德良</w:t>
      </w:r>
    </w:p>
    <w:p>
      <w:pPr>
        <w:keepNext w:val="0"/>
        <w:keepLines w:val="0"/>
        <w:pageBreakBefore w:val="0"/>
        <w:widowControl/>
        <w:suppressLineNumbers w:val="0"/>
        <w:kinsoku/>
        <w:wordWrap/>
        <w:overflowPunct/>
        <w:topLinePunct w:val="0"/>
        <w:autoSpaceDE/>
        <w:autoSpaceDN/>
        <w:bidi w:val="0"/>
        <w:adjustRightInd/>
        <w:snapToGrid/>
        <w:ind w:firstLine="1920" w:firstLineChars="6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成员：王欣、李书伟 </w:t>
      </w:r>
    </w:p>
    <w:p>
      <w:pPr>
        <w:keepNext w:val="0"/>
        <w:keepLines w:val="0"/>
        <w:pageBreakBefore w:val="0"/>
        <w:widowControl/>
        <w:suppressLineNumbers w:val="0"/>
        <w:kinsoku/>
        <w:wordWrap/>
        <w:overflowPunct/>
        <w:topLinePunct w:val="0"/>
        <w:autoSpaceDE/>
        <w:autoSpaceDN/>
        <w:bidi w:val="0"/>
        <w:adjustRightInd/>
        <w:snapToGrid/>
        <w:ind w:firstLine="1920" w:firstLineChars="6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分包乡镇（街道）：赊湾镇、双庙街乡、郭集镇、</w:t>
      </w:r>
    </w:p>
    <w:p>
      <w:pPr>
        <w:keepNext w:val="0"/>
        <w:keepLines w:val="0"/>
        <w:pageBreakBefore w:val="0"/>
        <w:widowControl/>
        <w:suppressLineNumbers w:val="0"/>
        <w:kinsoku/>
        <w:wordWrap/>
        <w:overflowPunct/>
        <w:topLinePunct w:val="0"/>
        <w:autoSpaceDE/>
        <w:autoSpaceDN/>
        <w:bidi w:val="0"/>
        <w:adjustRightInd/>
        <w:snapToGrid/>
        <w:ind w:firstLine="4800" w:firstLineChars="15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泰山庙镇 </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sz w:val="32"/>
          <w:szCs w:val="32"/>
        </w:rPr>
      </w:pPr>
      <w:r>
        <w:rPr>
          <w:rFonts w:hint="eastAsia" w:ascii="宋体" w:hAnsi="宋体" w:eastAsia="宋体" w:cs="宋体"/>
          <w:b/>
          <w:bCs/>
          <w:color w:val="000000"/>
          <w:kern w:val="0"/>
          <w:sz w:val="32"/>
          <w:szCs w:val="32"/>
          <w:lang w:val="en-US" w:eastAsia="zh-CN" w:bidi="ar"/>
        </w:rPr>
        <w:t>第四组：</w:t>
      </w:r>
      <w:r>
        <w:rPr>
          <w:rFonts w:hint="eastAsia" w:ascii="宋体" w:hAnsi="宋体" w:eastAsia="宋体" w:cs="宋体"/>
          <w:color w:val="000000"/>
          <w:kern w:val="0"/>
          <w:sz w:val="32"/>
          <w:szCs w:val="32"/>
          <w:lang w:val="en-US" w:eastAsia="zh-CN" w:bidi="ar"/>
        </w:rPr>
        <w:t>组长：王鹤雁</w:t>
      </w:r>
    </w:p>
    <w:p>
      <w:pPr>
        <w:keepNext w:val="0"/>
        <w:keepLines w:val="0"/>
        <w:pageBreakBefore w:val="0"/>
        <w:widowControl/>
        <w:suppressLineNumbers w:val="0"/>
        <w:kinsoku/>
        <w:wordWrap/>
        <w:overflowPunct/>
        <w:topLinePunct w:val="0"/>
        <w:autoSpaceDE/>
        <w:autoSpaceDN/>
        <w:bidi w:val="0"/>
        <w:adjustRightInd/>
        <w:snapToGrid/>
        <w:ind w:firstLine="1920" w:firstLineChars="6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 xml:space="preserve">成员：刘露林、郭洋 </w:t>
      </w:r>
    </w:p>
    <w:p>
      <w:pPr>
        <w:keepNext w:val="0"/>
        <w:keepLines w:val="0"/>
        <w:pageBreakBefore w:val="0"/>
        <w:widowControl/>
        <w:suppressLineNumbers w:val="0"/>
        <w:kinsoku/>
        <w:wordWrap/>
        <w:overflowPunct/>
        <w:topLinePunct w:val="0"/>
        <w:autoSpaceDE/>
        <w:autoSpaceDN/>
        <w:bidi w:val="0"/>
        <w:adjustRightInd/>
        <w:snapToGrid/>
        <w:ind w:left="4795" w:leftChars="912" w:hanging="2880" w:hangingChars="9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分包乡镇（街道）：泌水办事处、盘古乡、高店镇、马谷田镇、高邑镇 、社会福利中心</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第五组：</w:t>
      </w:r>
      <w:r>
        <w:rPr>
          <w:rFonts w:hint="eastAsia" w:ascii="宋体" w:hAnsi="宋体" w:eastAsia="宋体" w:cs="宋体"/>
          <w:color w:val="000000"/>
          <w:kern w:val="0"/>
          <w:sz w:val="32"/>
          <w:szCs w:val="32"/>
          <w:lang w:val="en-US" w:eastAsia="zh-CN" w:bidi="ar"/>
        </w:rPr>
        <w:t>组长：晁冬</w:t>
      </w:r>
    </w:p>
    <w:p>
      <w:pPr>
        <w:keepNext w:val="0"/>
        <w:keepLines w:val="0"/>
        <w:pageBreakBefore w:val="0"/>
        <w:widowControl/>
        <w:suppressLineNumbers w:val="0"/>
        <w:kinsoku/>
        <w:wordWrap/>
        <w:overflowPunct/>
        <w:topLinePunct w:val="0"/>
        <w:autoSpaceDE/>
        <w:autoSpaceDN/>
        <w:bidi w:val="0"/>
        <w:adjustRightInd/>
        <w:snapToGrid/>
        <w:ind w:firstLine="1920" w:firstLineChars="6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成员：刘广彬、步贤威</w:t>
      </w:r>
    </w:p>
    <w:p>
      <w:pPr>
        <w:keepNext w:val="0"/>
        <w:keepLines w:val="0"/>
        <w:pageBreakBefore w:val="0"/>
        <w:widowControl/>
        <w:suppressLineNumbers w:val="0"/>
        <w:kinsoku/>
        <w:wordWrap/>
        <w:overflowPunct/>
        <w:topLinePunct w:val="0"/>
        <w:autoSpaceDE/>
        <w:autoSpaceDN/>
        <w:bidi w:val="0"/>
        <w:adjustRightInd/>
        <w:snapToGrid/>
        <w:ind w:firstLine="1920" w:firstLineChars="6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分包乡镇（街道）：杨家集镇、羊册镇、官庄镇、</w:t>
      </w:r>
    </w:p>
    <w:p>
      <w:pPr>
        <w:keepNext w:val="0"/>
        <w:keepLines w:val="0"/>
        <w:pageBreakBefore w:val="0"/>
        <w:widowControl/>
        <w:suppressLineNumbers w:val="0"/>
        <w:kinsoku/>
        <w:wordWrap/>
        <w:overflowPunct/>
        <w:topLinePunct w:val="0"/>
        <w:autoSpaceDE/>
        <w:autoSpaceDN/>
        <w:bidi w:val="0"/>
        <w:adjustRightInd/>
        <w:snapToGrid/>
        <w:ind w:firstLine="4800" w:firstLineChars="1500"/>
        <w:jc w:val="left"/>
        <w:textAlignment w:val="auto"/>
        <w:rPr>
          <w:rFonts w:hint="eastAsia" w:ascii="宋体" w:hAnsi="宋体" w:eastAsia="宋体" w:cs="宋体"/>
          <w:sz w:val="32"/>
          <w:szCs w:val="32"/>
        </w:rPr>
      </w:pPr>
      <w:r>
        <w:rPr>
          <w:rFonts w:hint="eastAsia" w:ascii="宋体" w:hAnsi="宋体" w:eastAsia="宋体" w:cs="宋体"/>
          <w:color w:val="000000"/>
          <w:kern w:val="0"/>
          <w:sz w:val="32"/>
          <w:szCs w:val="32"/>
          <w:lang w:val="en-US" w:eastAsia="zh-CN" w:bidi="ar"/>
        </w:rPr>
        <w:t>黄山口乡、殡仪馆</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 xml:space="preserve"> 四、有关要求 </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（一）提高政治站位。</w:t>
      </w:r>
      <w:r>
        <w:rPr>
          <w:rFonts w:hint="eastAsia" w:ascii="宋体" w:hAnsi="宋体" w:eastAsia="宋体" w:cs="宋体"/>
          <w:sz w:val="30"/>
          <w:szCs w:val="30"/>
        </w:rPr>
        <w:t xml:space="preserve">各督导组要高度重视当前安全生产工作，充分汲取近期省内外事故教训，严格按照督导内容，逐项进行督导检查，准确掌握各乡镇、局属二级单位工作开展情况，切实将安全检查作为查问题、促落实、保安全的重要举措。工作中，要注意留存第一手资料，包括现场照片、抽查人员、佐证材料等。 </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（二）强化材料报送</w:t>
      </w:r>
      <w:r>
        <w:rPr>
          <w:rFonts w:hint="eastAsia" w:ascii="宋体" w:hAnsi="宋体" w:eastAsia="宋体" w:cs="宋体"/>
          <w:sz w:val="30"/>
          <w:szCs w:val="30"/>
        </w:rPr>
        <w:t>。本轮督导检查实行责任追究制，坚持“谁检查、谁签字，谁出事、追谁责”。实行周通报制度，</w:t>
      </w:r>
      <w:r>
        <w:rPr>
          <w:rFonts w:hint="eastAsia" w:ascii="宋体" w:hAnsi="宋体" w:eastAsia="宋体" w:cs="宋体"/>
          <w:b/>
          <w:bCs/>
          <w:sz w:val="30"/>
          <w:szCs w:val="30"/>
        </w:rPr>
        <w:t>每周四下午下班前</w:t>
      </w:r>
      <w:r>
        <w:rPr>
          <w:rFonts w:hint="eastAsia" w:ascii="宋体" w:hAnsi="宋体" w:eastAsia="宋体" w:cs="宋体"/>
          <w:sz w:val="30"/>
          <w:szCs w:val="30"/>
        </w:rPr>
        <w:t>，各督导组要将检查原始台账、问题汇总表、书面汇报材料（包括党委政府、民政服务机构等经验做法、存在问题、意见建议等）纸质版及电子版交局</w:t>
      </w:r>
      <w:r>
        <w:rPr>
          <w:rFonts w:hint="eastAsia" w:ascii="宋体" w:hAnsi="宋体" w:eastAsia="宋体" w:cs="宋体"/>
          <w:sz w:val="30"/>
          <w:szCs w:val="30"/>
          <w:lang w:eastAsia="zh-CN"/>
        </w:rPr>
        <w:t>安全生产</w:t>
      </w:r>
      <w:r>
        <w:rPr>
          <w:rFonts w:hint="eastAsia" w:ascii="宋体" w:hAnsi="宋体" w:eastAsia="宋体" w:cs="宋体"/>
          <w:sz w:val="30"/>
          <w:szCs w:val="30"/>
        </w:rPr>
        <w:t>办公室，</w:t>
      </w:r>
      <w:r>
        <w:rPr>
          <w:rFonts w:hint="eastAsia" w:ascii="宋体" w:hAnsi="宋体" w:eastAsia="宋体" w:cs="宋体"/>
          <w:sz w:val="30"/>
          <w:szCs w:val="30"/>
          <w:lang w:eastAsia="zh-CN"/>
        </w:rPr>
        <w:t>安全生产</w:t>
      </w:r>
      <w:r>
        <w:rPr>
          <w:rFonts w:hint="eastAsia" w:ascii="宋体" w:hAnsi="宋体" w:eastAsia="宋体" w:cs="宋体"/>
          <w:sz w:val="30"/>
          <w:szCs w:val="30"/>
        </w:rPr>
        <w:t>办公室汇总后印发工作通报。第一次被通报的单位，</w:t>
      </w:r>
      <w:r>
        <w:rPr>
          <w:rFonts w:hint="eastAsia" w:ascii="宋体" w:hAnsi="宋体" w:eastAsia="宋体" w:cs="宋体"/>
          <w:sz w:val="30"/>
          <w:szCs w:val="30"/>
          <w:lang w:eastAsia="zh-CN"/>
        </w:rPr>
        <w:t>县</w:t>
      </w:r>
      <w:r>
        <w:rPr>
          <w:rFonts w:hint="eastAsia" w:ascii="宋体" w:hAnsi="宋体" w:eastAsia="宋体" w:cs="宋体"/>
          <w:sz w:val="30"/>
          <w:szCs w:val="30"/>
        </w:rPr>
        <w:t>民政局点对点发警示函，其中对已交办问题未整改到位的，对该单位开展行政执法监督检查。连续两次被通报的，约谈</w:t>
      </w:r>
      <w:r>
        <w:rPr>
          <w:rFonts w:hint="eastAsia" w:ascii="宋体" w:hAnsi="宋体" w:eastAsia="宋体" w:cs="宋体"/>
          <w:sz w:val="30"/>
          <w:szCs w:val="30"/>
          <w:lang w:eastAsia="zh-CN"/>
        </w:rPr>
        <w:t>属地的社会事务服务中心主任</w:t>
      </w:r>
      <w:r>
        <w:rPr>
          <w:rFonts w:hint="eastAsia" w:ascii="宋体" w:hAnsi="宋体" w:eastAsia="宋体" w:cs="宋体"/>
          <w:sz w:val="30"/>
          <w:szCs w:val="30"/>
        </w:rPr>
        <w:t>。连续三次被通报的，</w:t>
      </w:r>
      <w:r>
        <w:rPr>
          <w:rFonts w:hint="eastAsia" w:ascii="宋体" w:hAnsi="宋体" w:eastAsia="宋体" w:cs="宋体"/>
          <w:sz w:val="30"/>
          <w:szCs w:val="30"/>
          <w:lang w:eastAsia="zh-CN"/>
        </w:rPr>
        <w:t>县</w:t>
      </w:r>
      <w:r>
        <w:rPr>
          <w:rFonts w:hint="eastAsia" w:ascii="宋体" w:hAnsi="宋体" w:eastAsia="宋体" w:cs="宋体"/>
          <w:sz w:val="30"/>
          <w:szCs w:val="30"/>
        </w:rPr>
        <w:t xml:space="preserve">民政局对其实施重点管理，责令当地党委政府对相关责任人启动问责程序。 </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sz w:val="30"/>
          <w:szCs w:val="30"/>
        </w:rPr>
      </w:pPr>
      <w:r>
        <w:rPr>
          <w:rFonts w:hint="eastAsia" w:ascii="宋体" w:hAnsi="宋体" w:eastAsia="宋体" w:cs="宋体"/>
          <w:b/>
          <w:bCs/>
          <w:sz w:val="30"/>
          <w:szCs w:val="30"/>
        </w:rPr>
        <w:t>（三）严明工作纪律。</w:t>
      </w:r>
      <w:r>
        <w:rPr>
          <w:rFonts w:hint="eastAsia" w:ascii="宋体" w:hAnsi="宋体" w:eastAsia="宋体" w:cs="宋体"/>
          <w:sz w:val="30"/>
          <w:szCs w:val="30"/>
        </w:rPr>
        <w:t>各督导组要严格执行中央八项规定精神和党风廉政纪律有关要求，严格遵守疫情防控相关规定，轻车简从，廉洁自律，不干扰基层正常工作，不增加基层负担，不搞优亲厚友，严禁利用职权谋私利、办私事，做好安全生产督导检查工作。</w:t>
      </w:r>
    </w:p>
    <w:p>
      <w:pPr>
        <w:pStyle w:val="2"/>
        <w:ind w:left="0" w:leftChars="0" w:firstLine="320" w:firstLineChars="100"/>
        <w:jc w:val="both"/>
        <w:rPr>
          <w:rFonts w:hint="eastAsia" w:ascii="宋体" w:hAnsi="宋体" w:eastAsia="宋体" w:cs="宋体"/>
          <w:sz w:val="32"/>
          <w:szCs w:val="32"/>
          <w:lang w:eastAsia="zh-CN"/>
        </w:rPr>
      </w:pPr>
    </w:p>
    <w:p>
      <w:pPr>
        <w:pStyle w:val="2"/>
        <w:ind w:left="0" w:leftChars="0" w:firstLine="320" w:firstLineChars="100"/>
        <w:jc w:val="both"/>
        <w:rPr>
          <w:rFonts w:hint="eastAsia" w:ascii="宋体" w:hAnsi="宋体" w:eastAsia="宋体" w:cs="宋体"/>
          <w:sz w:val="32"/>
          <w:szCs w:val="32"/>
          <w:lang w:eastAsia="zh-CN"/>
        </w:rPr>
      </w:pPr>
    </w:p>
    <w:p>
      <w:pPr>
        <w:pStyle w:val="2"/>
        <w:ind w:left="0" w:leftChars="0" w:firstLine="320" w:firstLineChars="100"/>
        <w:jc w:val="both"/>
        <w:rPr>
          <w:rFonts w:hint="eastAsia" w:ascii="宋体" w:hAnsi="宋体" w:eastAsia="宋体" w:cs="宋体"/>
          <w:sz w:val="30"/>
          <w:szCs w:val="30"/>
        </w:rPr>
      </w:pPr>
      <w:r>
        <w:rPr>
          <w:rFonts w:hint="eastAsia" w:ascii="宋体" w:hAnsi="宋体" w:eastAsia="宋体" w:cs="宋体"/>
          <w:sz w:val="32"/>
          <w:szCs w:val="32"/>
          <w:lang w:eastAsia="zh-CN"/>
        </w:rPr>
        <w:t>附件</w:t>
      </w:r>
      <w:r>
        <w:rPr>
          <w:rFonts w:hint="eastAsia" w:cs="宋体"/>
          <w:sz w:val="32"/>
          <w:szCs w:val="32"/>
          <w:lang w:eastAsia="zh-CN"/>
        </w:rPr>
        <w:t>：</w:t>
      </w:r>
      <w:r>
        <w:rPr>
          <w:rFonts w:hint="eastAsia" w:cs="宋体"/>
          <w:sz w:val="32"/>
          <w:szCs w:val="32"/>
          <w:lang w:val="en-US" w:eastAsia="zh-CN"/>
        </w:rPr>
        <w:t xml:space="preserve"> </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泌阳县民政服务</w:t>
      </w:r>
      <w:r>
        <w:rPr>
          <w:rFonts w:hint="eastAsia" w:ascii="宋体" w:hAnsi="宋体" w:eastAsia="宋体" w:cs="宋体"/>
          <w:sz w:val="30"/>
          <w:szCs w:val="30"/>
        </w:rPr>
        <w:t>机构安全检查表</w:t>
      </w:r>
    </w:p>
    <w:p>
      <w:pPr>
        <w:numPr>
          <w:ilvl w:val="0"/>
          <w:numId w:val="0"/>
        </w:numPr>
        <w:ind w:firstLine="1500" w:firstLineChars="5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2.安全生产整改通知单</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宋体" w:hAnsi="宋体" w:eastAsia="宋体" w:cs="宋体"/>
          <w:sz w:val="30"/>
          <w:szCs w:val="30"/>
          <w:lang w:val="en-US" w:eastAsia="zh-CN"/>
        </w:rPr>
      </w:pPr>
    </w:p>
    <w:p>
      <w:pPr>
        <w:keepNext w:val="0"/>
        <w:keepLines w:val="0"/>
        <w:pageBreakBefore w:val="0"/>
        <w:kinsoku/>
        <w:wordWrap/>
        <w:overflowPunct/>
        <w:topLinePunct w:val="0"/>
        <w:autoSpaceDE/>
        <w:autoSpaceDN/>
        <w:bidi w:val="0"/>
        <w:adjustRightInd/>
        <w:snapToGrid/>
        <w:ind w:firstLine="5440" w:firstLineChars="17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2022年11月28日</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spacing w:before="68"/>
        <w:ind w:right="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附件 1</w:t>
      </w:r>
    </w:p>
    <w:p>
      <w:pPr>
        <w:pStyle w:val="3"/>
        <w:spacing w:before="12"/>
        <w:rPr>
          <w:rFonts w:hint="eastAsia" w:asciiTheme="majorEastAsia" w:hAnsiTheme="majorEastAsia" w:eastAsiaTheme="majorEastAsia" w:cstheme="majorEastAsia"/>
          <w:sz w:val="28"/>
          <w:szCs w:val="28"/>
        </w:rPr>
      </w:pPr>
    </w:p>
    <w:p>
      <w:pPr>
        <w:pStyle w:val="2"/>
        <w:ind w:left="127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泌阳县民政服务</w:t>
      </w:r>
      <w:r>
        <w:rPr>
          <w:rFonts w:hint="eastAsia" w:asciiTheme="majorEastAsia" w:hAnsiTheme="majorEastAsia" w:eastAsiaTheme="majorEastAsia" w:cstheme="majorEastAsia"/>
          <w:sz w:val="28"/>
          <w:szCs w:val="28"/>
        </w:rPr>
        <w:t>机构安全检查表</w:t>
      </w:r>
    </w:p>
    <w:p>
      <w:pPr>
        <w:spacing w:before="99"/>
        <w:ind w:left="1275" w:right="1255" w:firstLine="0"/>
        <w:jc w:val="center"/>
        <w:rPr>
          <w:rFonts w:hint="eastAsia" w:asciiTheme="majorEastAsia" w:hAnsiTheme="majorEastAsia" w:eastAsiaTheme="majorEastAsia" w:cstheme="majorEastAsia"/>
          <w:sz w:val="28"/>
          <w:szCs w:val="28"/>
        </w:rPr>
      </w:pPr>
      <w:bookmarkStart w:id="0" w:name="（包含敬老院、养老院、儿童福利院、福利院等）"/>
      <w:bookmarkEnd w:id="0"/>
      <w:r>
        <w:rPr>
          <w:rFonts w:hint="eastAsia" w:asciiTheme="majorEastAsia" w:hAnsiTheme="majorEastAsia" w:eastAsiaTheme="majorEastAsia" w:cstheme="majorEastAsia"/>
          <w:sz w:val="28"/>
          <w:szCs w:val="28"/>
        </w:rPr>
        <w:t>（包含敬老院、养老院、</w:t>
      </w:r>
      <w:r>
        <w:rPr>
          <w:rFonts w:hint="eastAsia" w:asciiTheme="majorEastAsia" w:hAnsiTheme="majorEastAsia" w:eastAsiaTheme="majorEastAsia" w:cstheme="majorEastAsia"/>
          <w:sz w:val="28"/>
          <w:szCs w:val="28"/>
          <w:lang w:eastAsia="zh-CN"/>
        </w:rPr>
        <w:t>社会福利中心</w:t>
      </w:r>
      <w:r>
        <w:rPr>
          <w:rFonts w:hint="eastAsia" w:asciiTheme="majorEastAsia" w:hAnsiTheme="majorEastAsia" w:eastAsiaTheme="majorEastAsia" w:cstheme="majorEastAsia"/>
          <w:sz w:val="28"/>
          <w:szCs w:val="28"/>
        </w:rPr>
        <w:t>等）</w:t>
      </w:r>
    </w:p>
    <w:p>
      <w:pPr>
        <w:tabs>
          <w:tab w:val="left" w:pos="3955"/>
          <w:tab w:val="left" w:pos="4306"/>
          <w:tab w:val="left" w:pos="7034"/>
          <w:tab w:val="left" w:pos="7246"/>
          <w:tab w:val="left" w:pos="9969"/>
        </w:tabs>
        <w:spacing w:before="122"/>
        <w:ind w:left="245" w:right="0" w:firstLine="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机</w:t>
      </w:r>
      <w:r>
        <w:rPr>
          <w:rFonts w:hint="eastAsia" w:asciiTheme="majorEastAsia" w:hAnsiTheme="majorEastAsia" w:eastAsiaTheme="majorEastAsia" w:cstheme="majorEastAsia"/>
          <w:spacing w:val="-3"/>
          <w:sz w:val="28"/>
          <w:szCs w:val="28"/>
        </w:rPr>
        <w:t>构</w:t>
      </w:r>
      <w:r>
        <w:rPr>
          <w:rFonts w:hint="eastAsia" w:asciiTheme="majorEastAsia" w:hAnsiTheme="majorEastAsia" w:eastAsiaTheme="majorEastAsia" w:cstheme="majorEastAsia"/>
          <w:sz w:val="28"/>
          <w:szCs w:val="28"/>
        </w:rPr>
        <w:t>地址</w:t>
      </w:r>
      <w:r>
        <w:rPr>
          <w:rFonts w:hint="eastAsia" w:asciiTheme="majorEastAsia" w:hAnsiTheme="majorEastAsia" w:eastAsiaTheme="majorEastAsia" w:cstheme="majorEastAsia"/>
          <w:spacing w:val="-4"/>
          <w:sz w:val="28"/>
          <w:szCs w:val="28"/>
        </w:rPr>
        <w:t>：</w:t>
      </w:r>
      <w:r>
        <w:rPr>
          <w:rFonts w:hint="eastAsia" w:asciiTheme="majorEastAsia" w:hAnsiTheme="majorEastAsia" w:eastAsiaTheme="majorEastAsia" w:cstheme="majorEastAsia"/>
          <w:spacing w:val="-4"/>
          <w:sz w:val="28"/>
          <w:szCs w:val="28"/>
          <w:u w:val="single"/>
        </w:rPr>
        <w:t xml:space="preserve"> </w:t>
      </w:r>
      <w:r>
        <w:rPr>
          <w:rFonts w:hint="eastAsia" w:asciiTheme="majorEastAsia" w:hAnsiTheme="majorEastAsia" w:eastAsiaTheme="majorEastAsia" w:cstheme="majorEastAsia"/>
          <w:spacing w:val="-4"/>
          <w:sz w:val="28"/>
          <w:szCs w:val="28"/>
          <w:u w:val="single"/>
        </w:rPr>
        <w:tab/>
      </w:r>
      <w:r>
        <w:rPr>
          <w:rFonts w:hint="eastAsia" w:asciiTheme="majorEastAsia" w:hAnsiTheme="majorEastAsia" w:eastAsiaTheme="majorEastAsia" w:cstheme="majorEastAsia"/>
          <w:spacing w:val="-4"/>
          <w:sz w:val="28"/>
          <w:szCs w:val="28"/>
        </w:rPr>
        <w:tab/>
      </w:r>
      <w:r>
        <w:rPr>
          <w:rFonts w:hint="eastAsia" w:asciiTheme="majorEastAsia" w:hAnsiTheme="majorEastAsia" w:eastAsiaTheme="majorEastAsia" w:cstheme="majorEastAsia"/>
          <w:sz w:val="28"/>
          <w:szCs w:val="28"/>
        </w:rPr>
        <w:t>床</w:t>
      </w:r>
      <w:r>
        <w:rPr>
          <w:rFonts w:hint="eastAsia" w:asciiTheme="majorEastAsia" w:hAnsiTheme="majorEastAsia" w:eastAsiaTheme="majorEastAsia" w:cstheme="majorEastAsia"/>
          <w:spacing w:val="-3"/>
          <w:sz w:val="28"/>
          <w:szCs w:val="28"/>
        </w:rPr>
        <w:t>位</w:t>
      </w:r>
      <w:r>
        <w:rPr>
          <w:rFonts w:hint="eastAsia" w:asciiTheme="majorEastAsia" w:hAnsiTheme="majorEastAsia" w:eastAsiaTheme="majorEastAsia" w:cstheme="majorEastAsia"/>
          <w:sz w:val="28"/>
          <w:szCs w:val="28"/>
        </w:rPr>
        <w:t>数</w:t>
      </w:r>
      <w:r>
        <w:rPr>
          <w:rFonts w:hint="eastAsia" w:asciiTheme="majorEastAsia" w:hAnsiTheme="majorEastAsia" w:eastAsiaTheme="majorEastAsia" w:cstheme="majorEastAsia"/>
          <w:spacing w:val="-4"/>
          <w:sz w:val="28"/>
          <w:szCs w:val="28"/>
        </w:rPr>
        <w:t>：</w:t>
      </w:r>
      <w:r>
        <w:rPr>
          <w:rFonts w:hint="eastAsia" w:asciiTheme="majorEastAsia" w:hAnsiTheme="majorEastAsia" w:eastAsiaTheme="majorEastAsia" w:cstheme="majorEastAsia"/>
          <w:spacing w:val="-4"/>
          <w:sz w:val="28"/>
          <w:szCs w:val="28"/>
          <w:u w:val="single"/>
        </w:rPr>
        <w:t xml:space="preserve"> </w:t>
      </w:r>
      <w:r>
        <w:rPr>
          <w:rFonts w:hint="eastAsia" w:asciiTheme="majorEastAsia" w:hAnsiTheme="majorEastAsia" w:eastAsiaTheme="majorEastAsia" w:cstheme="majorEastAsia"/>
          <w:spacing w:val="-4"/>
          <w:sz w:val="28"/>
          <w:szCs w:val="28"/>
          <w:u w:val="single"/>
        </w:rPr>
        <w:tab/>
      </w:r>
      <w:r>
        <w:rPr>
          <w:rFonts w:hint="eastAsia" w:asciiTheme="majorEastAsia" w:hAnsiTheme="majorEastAsia" w:eastAsiaTheme="majorEastAsia" w:cstheme="majorEastAsia"/>
          <w:spacing w:val="-4"/>
          <w:sz w:val="28"/>
          <w:szCs w:val="28"/>
        </w:rPr>
        <w:tab/>
      </w:r>
      <w:r>
        <w:rPr>
          <w:rFonts w:hint="eastAsia" w:asciiTheme="majorEastAsia" w:hAnsiTheme="majorEastAsia" w:eastAsiaTheme="majorEastAsia" w:cstheme="majorEastAsia"/>
          <w:spacing w:val="-1"/>
          <w:sz w:val="28"/>
          <w:szCs w:val="28"/>
        </w:rPr>
        <w:t>入</w:t>
      </w:r>
      <w:r>
        <w:rPr>
          <w:rFonts w:hint="eastAsia" w:asciiTheme="majorEastAsia" w:hAnsiTheme="majorEastAsia" w:eastAsiaTheme="majorEastAsia" w:cstheme="majorEastAsia"/>
          <w:spacing w:val="-3"/>
          <w:sz w:val="28"/>
          <w:szCs w:val="28"/>
        </w:rPr>
        <w:t>住</w:t>
      </w:r>
      <w:r>
        <w:rPr>
          <w:rFonts w:hint="eastAsia" w:asciiTheme="majorEastAsia" w:hAnsiTheme="majorEastAsia" w:eastAsiaTheme="majorEastAsia" w:cstheme="majorEastAsia"/>
          <w:spacing w:val="-1"/>
          <w:sz w:val="28"/>
          <w:szCs w:val="28"/>
        </w:rPr>
        <w:t>人数</w:t>
      </w:r>
      <w:r>
        <w:rPr>
          <w:rFonts w:hint="eastAsia" w:asciiTheme="majorEastAsia" w:hAnsiTheme="majorEastAsia" w:eastAsiaTheme="majorEastAsia" w:cstheme="majorEastAsia"/>
          <w:spacing w:val="-4"/>
          <w:sz w:val="28"/>
          <w:szCs w:val="28"/>
        </w:rPr>
        <w:t>：</w:t>
      </w:r>
      <w:r>
        <w:rPr>
          <w:rFonts w:hint="eastAsia" w:asciiTheme="majorEastAsia" w:hAnsiTheme="majorEastAsia" w:eastAsiaTheme="majorEastAsia" w:cstheme="majorEastAsia"/>
          <w:sz w:val="28"/>
          <w:szCs w:val="28"/>
          <w:u w:val="single"/>
        </w:rPr>
        <w:t xml:space="preserve"> </w:t>
      </w:r>
      <w:r>
        <w:rPr>
          <w:rFonts w:hint="eastAsia" w:asciiTheme="majorEastAsia" w:hAnsiTheme="majorEastAsia" w:eastAsiaTheme="majorEastAsia" w:cstheme="majorEastAsia"/>
          <w:sz w:val="28"/>
          <w:szCs w:val="28"/>
          <w:u w:val="single"/>
        </w:rPr>
        <w:tab/>
      </w:r>
    </w:p>
    <w:p>
      <w:pPr>
        <w:pStyle w:val="3"/>
        <w:spacing w:before="10"/>
        <w:rPr>
          <w:rFonts w:hint="eastAsia" w:asciiTheme="majorEastAsia" w:hAnsiTheme="majorEastAsia" w:eastAsiaTheme="majorEastAsia" w:cstheme="majorEastAsia"/>
          <w:sz w:val="28"/>
          <w:szCs w:val="28"/>
        </w:rPr>
      </w:pPr>
    </w:p>
    <w:tbl>
      <w:tblPr>
        <w:tblStyle w:val="4"/>
        <w:tblpPr w:leftFromText="180" w:rightFromText="180" w:vertAnchor="text" w:horzAnchor="page" w:tblpX="1187" w:tblpY="4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6423"/>
        <w:gridCol w:w="1320"/>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32" w:type="dxa"/>
          </w:tcPr>
          <w:p>
            <w:pPr>
              <w:pStyle w:val="6"/>
              <w:spacing w:line="354" w:lineRule="exact"/>
              <w:ind w:left="21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1"/>
                <w:sz w:val="28"/>
                <w:szCs w:val="28"/>
              </w:rPr>
              <w:t>检查</w:t>
            </w:r>
          </w:p>
          <w:p>
            <w:pPr>
              <w:pStyle w:val="6"/>
              <w:spacing w:before="1" w:line="345" w:lineRule="exact"/>
              <w:ind w:left="21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1"/>
                <w:sz w:val="28"/>
                <w:szCs w:val="28"/>
              </w:rPr>
              <w:t>类别</w:t>
            </w:r>
          </w:p>
        </w:tc>
        <w:tc>
          <w:tcPr>
            <w:tcW w:w="6423" w:type="dxa"/>
          </w:tcPr>
          <w:p>
            <w:pPr>
              <w:pStyle w:val="6"/>
              <w:spacing w:before="175"/>
              <w:ind w:left="2652" w:right="2643"/>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检查内容</w:t>
            </w:r>
          </w:p>
        </w:tc>
        <w:tc>
          <w:tcPr>
            <w:tcW w:w="1320" w:type="dxa"/>
          </w:tcPr>
          <w:p>
            <w:pPr>
              <w:pStyle w:val="6"/>
              <w:spacing w:line="354" w:lineRule="exact"/>
              <w:ind w:left="38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1"/>
                <w:sz w:val="28"/>
                <w:szCs w:val="28"/>
              </w:rPr>
              <w:t>检查</w:t>
            </w:r>
          </w:p>
          <w:p>
            <w:pPr>
              <w:pStyle w:val="6"/>
              <w:spacing w:before="1" w:line="345" w:lineRule="exact"/>
              <w:ind w:left="38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1"/>
                <w:sz w:val="28"/>
                <w:szCs w:val="28"/>
              </w:rPr>
              <w:t>情况</w:t>
            </w:r>
          </w:p>
        </w:tc>
        <w:tc>
          <w:tcPr>
            <w:tcW w:w="1095" w:type="dxa"/>
          </w:tcPr>
          <w:p>
            <w:pPr>
              <w:pStyle w:val="6"/>
              <w:spacing w:line="354" w:lineRule="exact"/>
              <w:ind w:left="26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1"/>
                <w:sz w:val="28"/>
                <w:szCs w:val="28"/>
              </w:rPr>
              <w:t>检查</w:t>
            </w:r>
          </w:p>
          <w:p>
            <w:pPr>
              <w:pStyle w:val="6"/>
              <w:spacing w:before="1" w:line="345" w:lineRule="exact"/>
              <w:ind w:left="26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1"/>
                <w:sz w:val="28"/>
                <w:szCs w:val="2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032" w:type="dxa"/>
          </w:tcPr>
          <w:p>
            <w:pPr>
              <w:pStyle w:val="6"/>
              <w:spacing w:before="45" w:line="168" w:lineRule="auto"/>
              <w:ind w:left="212" w:right="203"/>
              <w:jc w:val="both"/>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贯彻落实上级要求</w:t>
            </w:r>
          </w:p>
        </w:tc>
        <w:tc>
          <w:tcPr>
            <w:tcW w:w="6423" w:type="dxa"/>
          </w:tcPr>
          <w:p>
            <w:pPr>
              <w:pStyle w:val="6"/>
              <w:spacing w:before="6"/>
              <w:rPr>
                <w:rFonts w:hint="eastAsia" w:asciiTheme="majorEastAsia" w:hAnsiTheme="majorEastAsia" w:eastAsiaTheme="majorEastAsia" w:cstheme="majorEastAsia"/>
                <w:sz w:val="28"/>
                <w:szCs w:val="28"/>
              </w:rPr>
            </w:pPr>
          </w:p>
          <w:p>
            <w:pPr>
              <w:pStyle w:val="6"/>
              <w:ind w:left="108" w:right="9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w w:val="95"/>
                <w:sz w:val="28"/>
                <w:szCs w:val="28"/>
              </w:rPr>
              <w:t>1</w:t>
            </w:r>
            <w:r>
              <w:rPr>
                <w:rFonts w:hint="eastAsia" w:asciiTheme="majorEastAsia" w:hAnsiTheme="majorEastAsia" w:eastAsiaTheme="majorEastAsia" w:cstheme="majorEastAsia"/>
                <w:spacing w:val="3"/>
                <w:w w:val="95"/>
                <w:sz w:val="28"/>
                <w:szCs w:val="28"/>
              </w:rPr>
              <w:t xml:space="preserve">.了解掌握并严格落实国务院安委会“十五条硬措 </w:t>
            </w:r>
            <w:r>
              <w:rPr>
                <w:rFonts w:hint="eastAsia" w:asciiTheme="majorEastAsia" w:hAnsiTheme="majorEastAsia" w:eastAsiaTheme="majorEastAsia" w:cstheme="majorEastAsia"/>
                <w:spacing w:val="-17"/>
                <w:sz w:val="28"/>
                <w:szCs w:val="28"/>
              </w:rPr>
              <w:t xml:space="preserve">施”、省 </w:t>
            </w:r>
            <w:r>
              <w:rPr>
                <w:rFonts w:hint="eastAsia" w:asciiTheme="majorEastAsia" w:hAnsiTheme="majorEastAsia" w:eastAsiaTheme="majorEastAsia" w:cstheme="majorEastAsia"/>
                <w:sz w:val="28"/>
                <w:szCs w:val="28"/>
              </w:rPr>
              <w:t>50</w:t>
            </w:r>
            <w:r>
              <w:rPr>
                <w:rFonts w:hint="eastAsia" w:asciiTheme="majorEastAsia" w:hAnsiTheme="majorEastAsia" w:eastAsiaTheme="majorEastAsia" w:cstheme="majorEastAsia"/>
                <w:spacing w:val="-17"/>
                <w:sz w:val="28"/>
                <w:szCs w:val="28"/>
              </w:rPr>
              <w:t xml:space="preserve"> 条具体措施和我市 </w:t>
            </w:r>
            <w:r>
              <w:rPr>
                <w:rFonts w:hint="eastAsia" w:asciiTheme="majorEastAsia" w:hAnsiTheme="majorEastAsia" w:eastAsiaTheme="majorEastAsia" w:cstheme="majorEastAsia"/>
                <w:sz w:val="28"/>
                <w:szCs w:val="28"/>
              </w:rPr>
              <w:t>97</w:t>
            </w:r>
            <w:r>
              <w:rPr>
                <w:rFonts w:hint="eastAsia" w:asciiTheme="majorEastAsia" w:hAnsiTheme="majorEastAsia" w:eastAsiaTheme="majorEastAsia" w:cstheme="majorEastAsia"/>
                <w:spacing w:val="-14"/>
                <w:sz w:val="28"/>
                <w:szCs w:val="28"/>
              </w:rPr>
              <w:t xml:space="preserve"> 条细化措施</w:t>
            </w:r>
          </w:p>
        </w:tc>
        <w:tc>
          <w:tcPr>
            <w:tcW w:w="1320" w:type="dxa"/>
          </w:tcPr>
          <w:p>
            <w:pPr>
              <w:pStyle w:val="6"/>
              <w:rPr>
                <w:rFonts w:hint="eastAsia" w:asciiTheme="majorEastAsia" w:hAnsiTheme="majorEastAsia" w:eastAsiaTheme="majorEastAsia" w:cstheme="majorEastAsia"/>
                <w:sz w:val="28"/>
                <w:szCs w:val="28"/>
              </w:rPr>
            </w:pPr>
          </w:p>
          <w:p>
            <w:pPr>
              <w:pStyle w:val="6"/>
              <w:spacing w:before="221"/>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32" w:type="dxa"/>
            <w:vMerge w:val="restart"/>
          </w:tcPr>
          <w:p>
            <w:pPr>
              <w:pStyle w:val="6"/>
              <w:rPr>
                <w:rFonts w:hint="eastAsia" w:asciiTheme="majorEastAsia" w:hAnsiTheme="majorEastAsia" w:eastAsiaTheme="majorEastAsia" w:cstheme="majorEastAsia"/>
                <w:sz w:val="28"/>
                <w:szCs w:val="28"/>
              </w:rPr>
            </w:pPr>
          </w:p>
          <w:p>
            <w:pPr>
              <w:pStyle w:val="6"/>
              <w:rPr>
                <w:rFonts w:hint="eastAsia" w:asciiTheme="majorEastAsia" w:hAnsiTheme="majorEastAsia" w:eastAsiaTheme="majorEastAsia" w:cstheme="majorEastAsia"/>
                <w:sz w:val="28"/>
                <w:szCs w:val="28"/>
              </w:rPr>
            </w:pPr>
          </w:p>
          <w:p>
            <w:pPr>
              <w:pStyle w:val="6"/>
              <w:rPr>
                <w:rFonts w:hint="eastAsia" w:asciiTheme="majorEastAsia" w:hAnsiTheme="majorEastAsia" w:eastAsiaTheme="majorEastAsia" w:cstheme="majorEastAsia"/>
                <w:sz w:val="28"/>
                <w:szCs w:val="28"/>
              </w:rPr>
            </w:pPr>
          </w:p>
          <w:p>
            <w:pPr>
              <w:pStyle w:val="6"/>
              <w:rPr>
                <w:rFonts w:hint="eastAsia" w:asciiTheme="majorEastAsia" w:hAnsiTheme="majorEastAsia" w:eastAsiaTheme="majorEastAsia" w:cstheme="majorEastAsia"/>
                <w:sz w:val="28"/>
                <w:szCs w:val="28"/>
              </w:rPr>
            </w:pPr>
          </w:p>
          <w:p>
            <w:pPr>
              <w:pStyle w:val="6"/>
              <w:rPr>
                <w:rFonts w:hint="eastAsia" w:asciiTheme="majorEastAsia" w:hAnsiTheme="majorEastAsia" w:eastAsiaTheme="majorEastAsia" w:cstheme="majorEastAsia"/>
                <w:sz w:val="28"/>
                <w:szCs w:val="28"/>
              </w:rPr>
            </w:pPr>
          </w:p>
          <w:p>
            <w:pPr>
              <w:pStyle w:val="6"/>
              <w:rPr>
                <w:rFonts w:hint="eastAsia" w:asciiTheme="majorEastAsia" w:hAnsiTheme="majorEastAsia" w:eastAsiaTheme="majorEastAsia" w:cstheme="majorEastAsia"/>
                <w:sz w:val="28"/>
                <w:szCs w:val="28"/>
              </w:rPr>
            </w:pPr>
          </w:p>
          <w:p>
            <w:pPr>
              <w:pStyle w:val="6"/>
              <w:rPr>
                <w:rFonts w:hint="eastAsia" w:asciiTheme="majorEastAsia" w:hAnsiTheme="majorEastAsia" w:eastAsiaTheme="majorEastAsia" w:cstheme="majorEastAsia"/>
                <w:sz w:val="28"/>
                <w:szCs w:val="28"/>
              </w:rPr>
            </w:pPr>
          </w:p>
          <w:p>
            <w:pPr>
              <w:pStyle w:val="6"/>
              <w:rPr>
                <w:rFonts w:hint="eastAsia" w:asciiTheme="majorEastAsia" w:hAnsiTheme="majorEastAsia" w:eastAsiaTheme="majorEastAsia" w:cstheme="majorEastAsia"/>
                <w:sz w:val="28"/>
                <w:szCs w:val="28"/>
              </w:rPr>
            </w:pPr>
          </w:p>
          <w:p>
            <w:pPr>
              <w:pStyle w:val="6"/>
              <w:rPr>
                <w:rFonts w:hint="eastAsia" w:asciiTheme="majorEastAsia" w:hAnsiTheme="majorEastAsia" w:eastAsiaTheme="majorEastAsia" w:cstheme="majorEastAsia"/>
                <w:sz w:val="28"/>
                <w:szCs w:val="28"/>
              </w:rPr>
            </w:pPr>
          </w:p>
          <w:p>
            <w:pPr>
              <w:pStyle w:val="6"/>
              <w:spacing w:before="7"/>
              <w:rPr>
                <w:rFonts w:hint="eastAsia" w:asciiTheme="majorEastAsia" w:hAnsiTheme="majorEastAsia" w:eastAsiaTheme="majorEastAsia" w:cstheme="majorEastAsia"/>
                <w:sz w:val="28"/>
                <w:szCs w:val="28"/>
              </w:rPr>
            </w:pPr>
          </w:p>
          <w:p>
            <w:pPr>
              <w:pStyle w:val="6"/>
              <w:spacing w:line="168" w:lineRule="auto"/>
              <w:ind w:left="212" w:right="203"/>
              <w:rPr>
                <w:rFonts w:hint="eastAsia" w:asciiTheme="majorEastAsia" w:hAnsiTheme="majorEastAsia" w:eastAsiaTheme="majorEastAsia" w:cstheme="majorEastAsia"/>
                <w:b w:val="0"/>
                <w:bCs/>
                <w:sz w:val="28"/>
                <w:szCs w:val="28"/>
                <w:lang w:eastAsia="zh-CN"/>
              </w:rPr>
            </w:pPr>
            <w:r>
              <w:rPr>
                <w:rFonts w:hint="eastAsia" w:asciiTheme="majorEastAsia" w:hAnsiTheme="majorEastAsia" w:eastAsiaTheme="majorEastAsia" w:cstheme="majorEastAsia"/>
                <w:b w:val="0"/>
                <w:bCs/>
                <w:sz w:val="28"/>
                <w:szCs w:val="28"/>
                <w:lang w:eastAsia="zh-CN"/>
              </w:rPr>
              <w:t>消防安全</w:t>
            </w:r>
          </w:p>
        </w:tc>
        <w:tc>
          <w:tcPr>
            <w:tcW w:w="6423" w:type="dxa"/>
          </w:tcPr>
          <w:p>
            <w:pPr>
              <w:pStyle w:val="6"/>
              <w:spacing w:before="89"/>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pacing w:val="-13"/>
                <w:sz w:val="28"/>
                <w:szCs w:val="28"/>
              </w:rPr>
              <w:t>.机构负责人、消防安全员等熟练掌握应知应会知识</w:t>
            </w:r>
          </w:p>
        </w:tc>
        <w:tc>
          <w:tcPr>
            <w:tcW w:w="1320" w:type="dxa"/>
          </w:tcPr>
          <w:p>
            <w:pPr>
              <w:pStyle w:val="6"/>
              <w:spacing w:before="89"/>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32" w:type="dxa"/>
            <w:vMerge w:val="continue"/>
            <w:tcBorders>
              <w:top w:val="nil"/>
            </w:tcBorders>
          </w:tcPr>
          <w:p>
            <w:pPr>
              <w:rPr>
                <w:rFonts w:hint="eastAsia" w:asciiTheme="majorEastAsia" w:hAnsiTheme="majorEastAsia" w:eastAsiaTheme="majorEastAsia" w:cstheme="majorEastAsia"/>
                <w:sz w:val="28"/>
                <w:szCs w:val="28"/>
              </w:rPr>
            </w:pPr>
          </w:p>
        </w:tc>
        <w:tc>
          <w:tcPr>
            <w:tcW w:w="6423" w:type="dxa"/>
          </w:tcPr>
          <w:p>
            <w:pPr>
              <w:pStyle w:val="6"/>
              <w:spacing w:before="91"/>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3.能熟练使用消防等器材，现场演练具有实战性</w:t>
            </w:r>
          </w:p>
        </w:tc>
        <w:tc>
          <w:tcPr>
            <w:tcW w:w="1320" w:type="dxa"/>
          </w:tcPr>
          <w:p>
            <w:pPr>
              <w:pStyle w:val="6"/>
              <w:spacing w:before="91"/>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32" w:type="dxa"/>
            <w:vMerge w:val="continue"/>
            <w:tcBorders>
              <w:top w:val="nil"/>
            </w:tcBorders>
          </w:tcPr>
          <w:p>
            <w:pPr>
              <w:rPr>
                <w:rFonts w:hint="eastAsia" w:asciiTheme="majorEastAsia" w:hAnsiTheme="majorEastAsia" w:eastAsiaTheme="majorEastAsia" w:cstheme="majorEastAsia"/>
                <w:sz w:val="28"/>
                <w:szCs w:val="28"/>
              </w:rPr>
            </w:pPr>
          </w:p>
        </w:tc>
        <w:tc>
          <w:tcPr>
            <w:tcW w:w="6423" w:type="dxa"/>
          </w:tcPr>
          <w:p>
            <w:pPr>
              <w:pStyle w:val="6"/>
              <w:spacing w:before="90"/>
              <w:ind w:left="108"/>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lang w:eastAsia="zh-CN"/>
              </w:rPr>
              <w:t>是否有领导</w:t>
            </w:r>
            <w:r>
              <w:rPr>
                <w:rFonts w:hint="eastAsia" w:asciiTheme="majorEastAsia" w:hAnsiTheme="majorEastAsia" w:eastAsiaTheme="majorEastAsia" w:cstheme="majorEastAsia"/>
                <w:sz w:val="28"/>
                <w:szCs w:val="28"/>
                <w:lang w:val="en-US" w:eastAsia="zh-CN"/>
              </w:rPr>
              <w:t>24小时带班并在岗，消防控制室有持证专职消防员24小时值班。</w:t>
            </w:r>
          </w:p>
        </w:tc>
        <w:tc>
          <w:tcPr>
            <w:tcW w:w="1320" w:type="dxa"/>
          </w:tcPr>
          <w:p>
            <w:pPr>
              <w:pStyle w:val="6"/>
              <w:spacing w:before="90"/>
              <w:ind w:left="218" w:right="211"/>
              <w:jc w:val="center"/>
              <w:rPr>
                <w:rFonts w:hint="eastAsia" w:asciiTheme="majorEastAsia" w:hAnsiTheme="majorEastAsia" w:eastAsiaTheme="majorEastAsia" w:cstheme="majorEastAsia"/>
                <w:sz w:val="28"/>
                <w:szCs w:val="28"/>
              </w:rPr>
            </w:pP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32" w:type="dxa"/>
            <w:vMerge w:val="continue"/>
            <w:tcBorders>
              <w:top w:val="nil"/>
            </w:tcBorders>
          </w:tcPr>
          <w:p>
            <w:pPr>
              <w:rPr>
                <w:rFonts w:hint="eastAsia" w:asciiTheme="majorEastAsia" w:hAnsiTheme="majorEastAsia" w:eastAsiaTheme="majorEastAsia" w:cstheme="majorEastAsia"/>
                <w:sz w:val="28"/>
                <w:szCs w:val="28"/>
              </w:rPr>
            </w:pPr>
          </w:p>
        </w:tc>
        <w:tc>
          <w:tcPr>
            <w:tcW w:w="6423"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.强电线路按消防要求布排</w:t>
            </w:r>
          </w:p>
        </w:tc>
        <w:tc>
          <w:tcPr>
            <w:tcW w:w="1320" w:type="dxa"/>
          </w:tcPr>
          <w:p>
            <w:pPr>
              <w:pStyle w:val="6"/>
              <w:spacing w:before="90"/>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032" w:type="dxa"/>
            <w:vMerge w:val="continue"/>
            <w:tcBorders>
              <w:top w:val="nil"/>
            </w:tcBorders>
          </w:tcPr>
          <w:p>
            <w:pPr>
              <w:rPr>
                <w:rFonts w:hint="eastAsia" w:asciiTheme="majorEastAsia" w:hAnsiTheme="majorEastAsia" w:eastAsiaTheme="majorEastAsia" w:cstheme="majorEastAsia"/>
                <w:sz w:val="28"/>
                <w:szCs w:val="28"/>
              </w:rPr>
            </w:pPr>
          </w:p>
        </w:tc>
        <w:tc>
          <w:tcPr>
            <w:tcW w:w="6423" w:type="dxa"/>
          </w:tcPr>
          <w:p>
            <w:pPr>
              <w:pStyle w:val="6"/>
              <w:spacing w:before="26"/>
              <w:ind w:left="108" w:right="9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1"/>
                <w:w w:val="95"/>
                <w:sz w:val="28"/>
                <w:szCs w:val="28"/>
                <w:lang w:val="en-US" w:eastAsia="zh-CN"/>
              </w:rPr>
              <w:t>6</w:t>
            </w:r>
            <w:r>
              <w:rPr>
                <w:rFonts w:hint="eastAsia" w:asciiTheme="majorEastAsia" w:hAnsiTheme="majorEastAsia" w:eastAsiaTheme="majorEastAsia" w:cstheme="majorEastAsia"/>
                <w:spacing w:val="-13"/>
                <w:w w:val="95"/>
                <w:sz w:val="28"/>
                <w:szCs w:val="28"/>
              </w:rPr>
              <w:t>.院民住室、相关配房、工作人员住室只留一处符合</w:t>
            </w:r>
            <w:r>
              <w:rPr>
                <w:rFonts w:hint="eastAsia" w:asciiTheme="majorEastAsia" w:hAnsiTheme="majorEastAsia" w:eastAsiaTheme="majorEastAsia" w:cstheme="majorEastAsia"/>
                <w:spacing w:val="-5"/>
                <w:sz w:val="28"/>
                <w:szCs w:val="28"/>
              </w:rPr>
              <w:t>消防要求的插座</w:t>
            </w:r>
          </w:p>
        </w:tc>
        <w:tc>
          <w:tcPr>
            <w:tcW w:w="1320" w:type="dxa"/>
          </w:tcPr>
          <w:p>
            <w:pPr>
              <w:pStyle w:val="6"/>
              <w:spacing w:before="206"/>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32" w:type="dxa"/>
            <w:vMerge w:val="continue"/>
            <w:tcBorders>
              <w:top w:val="nil"/>
            </w:tcBorders>
          </w:tcPr>
          <w:p>
            <w:pPr>
              <w:rPr>
                <w:rFonts w:hint="eastAsia" w:asciiTheme="majorEastAsia" w:hAnsiTheme="majorEastAsia" w:eastAsiaTheme="majorEastAsia" w:cstheme="majorEastAsia"/>
                <w:sz w:val="28"/>
                <w:szCs w:val="28"/>
              </w:rPr>
            </w:pPr>
          </w:p>
        </w:tc>
        <w:tc>
          <w:tcPr>
            <w:tcW w:w="6423"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.杂物间禁止安装插座</w:t>
            </w:r>
          </w:p>
        </w:tc>
        <w:tc>
          <w:tcPr>
            <w:tcW w:w="1320" w:type="dxa"/>
          </w:tcPr>
          <w:p>
            <w:pPr>
              <w:pStyle w:val="6"/>
              <w:spacing w:before="90"/>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32" w:type="dxa"/>
            <w:vMerge w:val="continue"/>
            <w:tcBorders>
              <w:top w:val="nil"/>
            </w:tcBorders>
          </w:tcPr>
          <w:p>
            <w:pPr>
              <w:rPr>
                <w:rFonts w:hint="eastAsia" w:asciiTheme="majorEastAsia" w:hAnsiTheme="majorEastAsia" w:eastAsiaTheme="majorEastAsia" w:cstheme="majorEastAsia"/>
                <w:sz w:val="28"/>
                <w:szCs w:val="28"/>
              </w:rPr>
            </w:pPr>
          </w:p>
        </w:tc>
        <w:tc>
          <w:tcPr>
            <w:tcW w:w="6423" w:type="dxa"/>
          </w:tcPr>
          <w:p>
            <w:pPr>
              <w:pStyle w:val="6"/>
              <w:spacing w:line="345" w:lineRule="exact"/>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pacing w:val="-14"/>
                <w:sz w:val="28"/>
                <w:szCs w:val="28"/>
              </w:rPr>
              <w:t>.禁止电动车飞线充电，充电统一布置在室外安全位</w:t>
            </w:r>
            <w:r>
              <w:rPr>
                <w:rFonts w:hint="eastAsia" w:asciiTheme="majorEastAsia" w:hAnsiTheme="majorEastAsia" w:eastAsiaTheme="majorEastAsia" w:cstheme="majorEastAsia"/>
                <w:w w:val="100"/>
                <w:sz w:val="28"/>
                <w:szCs w:val="28"/>
              </w:rPr>
              <w:t>置</w:t>
            </w:r>
          </w:p>
        </w:tc>
        <w:tc>
          <w:tcPr>
            <w:tcW w:w="1320" w:type="dxa"/>
          </w:tcPr>
          <w:p>
            <w:pPr>
              <w:pStyle w:val="6"/>
              <w:spacing w:before="166"/>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32" w:type="dxa"/>
            <w:vMerge w:val="continue"/>
            <w:tcBorders>
              <w:top w:val="nil"/>
            </w:tcBorders>
          </w:tcPr>
          <w:p>
            <w:pPr>
              <w:rPr>
                <w:rFonts w:hint="eastAsia" w:asciiTheme="majorEastAsia" w:hAnsiTheme="majorEastAsia" w:eastAsiaTheme="majorEastAsia" w:cstheme="majorEastAsia"/>
                <w:sz w:val="28"/>
                <w:szCs w:val="28"/>
              </w:rPr>
            </w:pPr>
          </w:p>
        </w:tc>
        <w:tc>
          <w:tcPr>
            <w:tcW w:w="6423" w:type="dxa"/>
          </w:tcPr>
          <w:p>
            <w:pPr>
              <w:pStyle w:val="6"/>
              <w:spacing w:before="89"/>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t>.禁止电线私拉乱接</w:t>
            </w:r>
          </w:p>
        </w:tc>
        <w:tc>
          <w:tcPr>
            <w:tcW w:w="1320" w:type="dxa"/>
          </w:tcPr>
          <w:p>
            <w:pPr>
              <w:pStyle w:val="6"/>
              <w:spacing w:before="89"/>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有或无</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32" w:type="dxa"/>
            <w:vMerge w:val="continue"/>
            <w:tcBorders>
              <w:top w:val="nil"/>
            </w:tcBorders>
          </w:tcPr>
          <w:p>
            <w:pPr>
              <w:rPr>
                <w:rFonts w:hint="eastAsia" w:asciiTheme="majorEastAsia" w:hAnsiTheme="majorEastAsia" w:eastAsiaTheme="majorEastAsia" w:cstheme="majorEastAsia"/>
                <w:sz w:val="28"/>
                <w:szCs w:val="28"/>
              </w:rPr>
            </w:pPr>
          </w:p>
        </w:tc>
        <w:tc>
          <w:tcPr>
            <w:tcW w:w="6423"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10</w:t>
            </w:r>
            <w:r>
              <w:rPr>
                <w:rFonts w:hint="eastAsia" w:asciiTheme="majorEastAsia" w:hAnsiTheme="majorEastAsia" w:eastAsiaTheme="majorEastAsia" w:cstheme="majorEastAsia"/>
                <w:sz w:val="28"/>
                <w:szCs w:val="28"/>
              </w:rPr>
              <w:t>.住室使用大功率电器</w:t>
            </w:r>
          </w:p>
        </w:tc>
        <w:tc>
          <w:tcPr>
            <w:tcW w:w="1320" w:type="dxa"/>
          </w:tcPr>
          <w:p>
            <w:pPr>
              <w:pStyle w:val="6"/>
              <w:spacing w:before="90"/>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有或无</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32" w:type="dxa"/>
            <w:vMerge w:val="continue"/>
            <w:tcBorders>
              <w:top w:val="nil"/>
            </w:tcBorders>
          </w:tcPr>
          <w:p>
            <w:pPr>
              <w:rPr>
                <w:rFonts w:hint="eastAsia" w:asciiTheme="majorEastAsia" w:hAnsiTheme="majorEastAsia" w:eastAsiaTheme="majorEastAsia" w:cstheme="majorEastAsia"/>
                <w:sz w:val="28"/>
                <w:szCs w:val="28"/>
              </w:rPr>
            </w:pPr>
          </w:p>
        </w:tc>
        <w:tc>
          <w:tcPr>
            <w:tcW w:w="6423" w:type="dxa"/>
          </w:tcPr>
          <w:p>
            <w:pPr>
              <w:pStyle w:val="6"/>
              <w:spacing w:before="89"/>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.禁止强电电线接头裸露在外</w:t>
            </w:r>
          </w:p>
        </w:tc>
        <w:tc>
          <w:tcPr>
            <w:tcW w:w="1320" w:type="dxa"/>
          </w:tcPr>
          <w:p>
            <w:pPr>
              <w:pStyle w:val="6"/>
              <w:spacing w:before="89"/>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有或无</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32" w:type="dxa"/>
            <w:vMerge w:val="continue"/>
            <w:tcBorders>
              <w:top w:val="nil"/>
            </w:tcBorders>
          </w:tcPr>
          <w:p>
            <w:pPr>
              <w:rPr>
                <w:rFonts w:hint="eastAsia" w:asciiTheme="majorEastAsia" w:hAnsiTheme="majorEastAsia" w:eastAsiaTheme="majorEastAsia" w:cstheme="majorEastAsia"/>
                <w:sz w:val="28"/>
                <w:szCs w:val="28"/>
              </w:rPr>
            </w:pPr>
          </w:p>
        </w:tc>
        <w:tc>
          <w:tcPr>
            <w:tcW w:w="6423"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.每路强电安装漏电保护器</w:t>
            </w:r>
          </w:p>
        </w:tc>
        <w:tc>
          <w:tcPr>
            <w:tcW w:w="1320" w:type="dxa"/>
          </w:tcPr>
          <w:p>
            <w:pPr>
              <w:pStyle w:val="6"/>
              <w:spacing w:before="90"/>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32" w:type="dxa"/>
            <w:vMerge w:val="continue"/>
            <w:tcBorders>
              <w:top w:val="nil"/>
            </w:tcBorders>
          </w:tcPr>
          <w:p>
            <w:pPr>
              <w:rPr>
                <w:rFonts w:hint="eastAsia" w:asciiTheme="majorEastAsia" w:hAnsiTheme="majorEastAsia" w:eastAsiaTheme="majorEastAsia" w:cstheme="majorEastAsia"/>
                <w:sz w:val="28"/>
                <w:szCs w:val="28"/>
              </w:rPr>
            </w:pPr>
          </w:p>
        </w:tc>
        <w:tc>
          <w:tcPr>
            <w:tcW w:w="6423"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.机构内禁止堆积易燃可燃材料</w:t>
            </w:r>
          </w:p>
        </w:tc>
        <w:tc>
          <w:tcPr>
            <w:tcW w:w="1320" w:type="dxa"/>
          </w:tcPr>
          <w:p>
            <w:pPr>
              <w:pStyle w:val="6"/>
              <w:spacing w:before="90"/>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有或无</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032" w:type="dxa"/>
            <w:vMerge w:val="continue"/>
            <w:tcBorders>
              <w:top w:val="nil"/>
            </w:tcBorders>
          </w:tcPr>
          <w:p>
            <w:pPr>
              <w:rPr>
                <w:rFonts w:hint="eastAsia" w:asciiTheme="majorEastAsia" w:hAnsiTheme="majorEastAsia" w:eastAsiaTheme="majorEastAsia" w:cstheme="majorEastAsia"/>
                <w:sz w:val="28"/>
                <w:szCs w:val="28"/>
              </w:rPr>
            </w:pPr>
          </w:p>
        </w:tc>
        <w:tc>
          <w:tcPr>
            <w:tcW w:w="6423" w:type="dxa"/>
          </w:tcPr>
          <w:p>
            <w:pPr>
              <w:pStyle w:val="6"/>
              <w:spacing w:before="72"/>
              <w:ind w:left="108" w:right="9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1"/>
                <w:w w:val="95"/>
                <w:sz w:val="28"/>
                <w:szCs w:val="28"/>
              </w:rPr>
              <w:t>1</w:t>
            </w:r>
            <w:r>
              <w:rPr>
                <w:rFonts w:hint="eastAsia" w:asciiTheme="majorEastAsia" w:hAnsiTheme="majorEastAsia" w:eastAsiaTheme="majorEastAsia" w:cstheme="majorEastAsia"/>
                <w:spacing w:val="-1"/>
                <w:w w:val="95"/>
                <w:sz w:val="28"/>
                <w:szCs w:val="28"/>
                <w:lang w:val="en-US" w:eastAsia="zh-CN"/>
              </w:rPr>
              <w:t>4</w:t>
            </w:r>
            <w:r>
              <w:rPr>
                <w:rFonts w:hint="eastAsia" w:asciiTheme="majorEastAsia" w:hAnsiTheme="majorEastAsia" w:eastAsiaTheme="majorEastAsia" w:cstheme="majorEastAsia"/>
                <w:spacing w:val="-3"/>
                <w:w w:val="95"/>
                <w:sz w:val="28"/>
                <w:szCs w:val="28"/>
              </w:rPr>
              <w:t>.洗浴间、厨房的电热水器、洗衣机、各类电厨具</w:t>
            </w:r>
            <w:r>
              <w:rPr>
                <w:rFonts w:hint="eastAsia" w:asciiTheme="majorEastAsia" w:hAnsiTheme="majorEastAsia" w:eastAsiaTheme="majorEastAsia" w:cstheme="majorEastAsia"/>
                <w:spacing w:val="-3"/>
                <w:sz w:val="28"/>
                <w:szCs w:val="28"/>
              </w:rPr>
              <w:t>符合用电安全，不老化破旧</w:t>
            </w:r>
          </w:p>
        </w:tc>
        <w:tc>
          <w:tcPr>
            <w:tcW w:w="1320" w:type="dxa"/>
          </w:tcPr>
          <w:p>
            <w:pPr>
              <w:pStyle w:val="6"/>
              <w:spacing w:before="252"/>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bl>
    <w:p>
      <w:pPr>
        <w:spacing w:after="0"/>
        <w:rPr>
          <w:rFonts w:hint="eastAsia" w:asciiTheme="majorEastAsia" w:hAnsiTheme="majorEastAsia" w:eastAsiaTheme="majorEastAsia" w:cstheme="majorEastAsia"/>
          <w:sz w:val="28"/>
          <w:szCs w:val="28"/>
        </w:rPr>
        <w:sectPr>
          <w:pgSz w:w="11910" w:h="16840"/>
          <w:pgMar w:top="1580" w:right="1446" w:bottom="1140" w:left="1446" w:header="0" w:footer="963" w:gutter="0"/>
          <w:cols w:space="720" w:num="1"/>
        </w:sectPr>
      </w:pPr>
    </w:p>
    <w:p>
      <w:pPr>
        <w:pStyle w:val="3"/>
        <w:rPr>
          <w:rFonts w:hint="eastAsia" w:asciiTheme="majorEastAsia" w:hAnsiTheme="majorEastAsia" w:eastAsiaTheme="majorEastAsia" w:cstheme="majorEastAsia"/>
          <w:sz w:val="28"/>
          <w:szCs w:val="28"/>
        </w:rPr>
      </w:pPr>
    </w:p>
    <w:p>
      <w:pPr>
        <w:pStyle w:val="3"/>
        <w:spacing w:before="5"/>
        <w:rPr>
          <w:rFonts w:hint="eastAsia" w:asciiTheme="majorEastAsia" w:hAnsiTheme="majorEastAsia" w:eastAsiaTheme="majorEastAsia" w:cstheme="majorEastAsia"/>
          <w:sz w:val="28"/>
          <w:szCs w:val="28"/>
        </w:rPr>
      </w:pPr>
    </w:p>
    <w:tbl>
      <w:tblPr>
        <w:tblStyle w:val="4"/>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6465"/>
        <w:gridCol w:w="1320"/>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0" w:type="dxa"/>
            <w:vMerge w:val="restart"/>
          </w:tcPr>
          <w:p>
            <w:pPr>
              <w:pStyle w:val="6"/>
              <w:rPr>
                <w:rFonts w:hint="eastAsia" w:asciiTheme="majorEastAsia" w:hAnsiTheme="majorEastAsia" w:eastAsiaTheme="majorEastAsia" w:cstheme="majorEastAsia"/>
                <w:sz w:val="28"/>
                <w:szCs w:val="28"/>
              </w:rPr>
            </w:pPr>
          </w:p>
        </w:tc>
        <w:tc>
          <w:tcPr>
            <w:tcW w:w="6465"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.禁止使用老式闸刀、老化开关、老化电线</w:t>
            </w:r>
          </w:p>
        </w:tc>
        <w:tc>
          <w:tcPr>
            <w:tcW w:w="1320" w:type="dxa"/>
          </w:tcPr>
          <w:p>
            <w:pPr>
              <w:pStyle w:val="6"/>
              <w:spacing w:before="90"/>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有或无</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89"/>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t>.安装燃气切断报警装置</w:t>
            </w:r>
          </w:p>
        </w:tc>
        <w:tc>
          <w:tcPr>
            <w:tcW w:w="1320" w:type="dxa"/>
          </w:tcPr>
          <w:p>
            <w:pPr>
              <w:pStyle w:val="6"/>
              <w:spacing w:before="89"/>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有或无</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line="346" w:lineRule="exact"/>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.安装“紧急呼叫、烟感报警、视频监控、自动喷</w:t>
            </w:r>
          </w:p>
          <w:p>
            <w:pPr>
              <w:pStyle w:val="6"/>
              <w:spacing w:before="1" w:line="353" w:lineRule="exact"/>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淋、智慧用电”“五大安全系统”，并正常运行</w:t>
            </w:r>
          </w:p>
        </w:tc>
        <w:tc>
          <w:tcPr>
            <w:tcW w:w="1320" w:type="dxa"/>
          </w:tcPr>
          <w:p>
            <w:pPr>
              <w:pStyle w:val="6"/>
              <w:spacing w:before="167"/>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.占用消防通道、堵塞疏散通道</w:t>
            </w:r>
          </w:p>
        </w:tc>
        <w:tc>
          <w:tcPr>
            <w:tcW w:w="1320" w:type="dxa"/>
          </w:tcPr>
          <w:p>
            <w:pPr>
              <w:pStyle w:val="6"/>
              <w:spacing w:before="90"/>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89"/>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t>.消防设施停用或损坏，缺少消防标识</w:t>
            </w:r>
          </w:p>
        </w:tc>
        <w:tc>
          <w:tcPr>
            <w:tcW w:w="1320" w:type="dxa"/>
          </w:tcPr>
          <w:p>
            <w:pPr>
              <w:pStyle w:val="6"/>
              <w:spacing w:before="89"/>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有或无</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90"/>
              <w:ind w:left="108"/>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pacing w:val="-20"/>
                <w:sz w:val="28"/>
                <w:szCs w:val="28"/>
                <w:lang w:val="en-US" w:eastAsia="zh-CN"/>
              </w:rPr>
              <w:t>20</w:t>
            </w:r>
            <w:r>
              <w:rPr>
                <w:rFonts w:hint="eastAsia" w:asciiTheme="majorEastAsia" w:hAnsiTheme="majorEastAsia" w:eastAsiaTheme="majorEastAsia" w:cstheme="majorEastAsia"/>
                <w:spacing w:val="-20"/>
                <w:sz w:val="28"/>
                <w:szCs w:val="28"/>
              </w:rPr>
              <w:t>.配备有效灭火器</w:t>
            </w:r>
            <w:r>
              <w:rPr>
                <w:rFonts w:hint="eastAsia" w:asciiTheme="majorEastAsia" w:hAnsiTheme="majorEastAsia" w:eastAsiaTheme="majorEastAsia" w:cstheme="majorEastAsia"/>
                <w:spacing w:val="-3"/>
                <w:sz w:val="28"/>
                <w:szCs w:val="28"/>
              </w:rPr>
              <w:t>（</w:t>
            </w:r>
            <w:r>
              <w:rPr>
                <w:rFonts w:hint="eastAsia" w:asciiTheme="majorEastAsia" w:hAnsiTheme="majorEastAsia" w:eastAsiaTheme="majorEastAsia" w:cstheme="majorEastAsia"/>
                <w:spacing w:val="-16"/>
                <w:sz w:val="28"/>
                <w:szCs w:val="28"/>
              </w:rPr>
              <w:t xml:space="preserve">每个房间约 </w:t>
            </w:r>
            <w:r>
              <w:rPr>
                <w:rFonts w:hint="eastAsia" w:asciiTheme="majorEastAsia" w:hAnsiTheme="majorEastAsia" w:eastAsiaTheme="majorEastAsia" w:cstheme="majorEastAsia"/>
                <w:sz w:val="28"/>
                <w:szCs w:val="28"/>
              </w:rPr>
              <w:t>25-30</w:t>
            </w:r>
            <w:r>
              <w:rPr>
                <w:rFonts w:hint="eastAsia" w:asciiTheme="majorEastAsia" w:hAnsiTheme="majorEastAsia" w:eastAsiaTheme="majorEastAsia" w:cstheme="majorEastAsia"/>
                <w:spacing w:val="-15"/>
                <w:sz w:val="28"/>
                <w:szCs w:val="28"/>
              </w:rPr>
              <w:t xml:space="preserve"> 平方米一个</w:t>
            </w:r>
            <w:r>
              <w:rPr>
                <w:rFonts w:hint="eastAsia" w:asciiTheme="majorEastAsia" w:hAnsiTheme="majorEastAsia" w:eastAsiaTheme="majorEastAsia" w:cstheme="majorEastAsia"/>
                <w:spacing w:val="-15"/>
                <w:sz w:val="28"/>
                <w:szCs w:val="28"/>
                <w:lang w:eastAsia="zh-CN"/>
              </w:rPr>
              <w:t>）</w:t>
            </w:r>
          </w:p>
        </w:tc>
        <w:tc>
          <w:tcPr>
            <w:tcW w:w="1320" w:type="dxa"/>
          </w:tcPr>
          <w:p>
            <w:pPr>
              <w:pStyle w:val="6"/>
              <w:spacing w:before="90"/>
              <w:ind w:left="-243"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pacing w:val="11"/>
                <w:sz w:val="28"/>
                <w:szCs w:val="28"/>
              </w:rPr>
              <w:t xml:space="preserve"> 有或无</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89"/>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.消防日常巡查、定期巡检记录</w:t>
            </w:r>
          </w:p>
        </w:tc>
        <w:tc>
          <w:tcPr>
            <w:tcW w:w="1320" w:type="dxa"/>
          </w:tcPr>
          <w:p>
            <w:pPr>
              <w:pStyle w:val="6"/>
              <w:spacing w:before="89"/>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有或无</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91"/>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.禁止服务对象住室点蚊香、卫生香、吸烟</w:t>
            </w:r>
          </w:p>
        </w:tc>
        <w:tc>
          <w:tcPr>
            <w:tcW w:w="1320" w:type="dxa"/>
          </w:tcPr>
          <w:p>
            <w:pPr>
              <w:pStyle w:val="6"/>
              <w:spacing w:before="91"/>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89"/>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.禁止使用煤炉、电热器具、电热毯等取暖</w:t>
            </w:r>
          </w:p>
        </w:tc>
        <w:tc>
          <w:tcPr>
            <w:tcW w:w="1320" w:type="dxa"/>
          </w:tcPr>
          <w:p>
            <w:pPr>
              <w:pStyle w:val="6"/>
              <w:spacing w:before="89"/>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line="347" w:lineRule="exact"/>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.禁止服务对象私藏打火机、火柴、剪刀等尖锐物</w:t>
            </w:r>
          </w:p>
          <w:p>
            <w:pPr>
              <w:pStyle w:val="6"/>
              <w:spacing w:before="1" w:line="352" w:lineRule="exact"/>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w w:val="100"/>
                <w:sz w:val="28"/>
                <w:szCs w:val="28"/>
              </w:rPr>
              <w:t>品</w:t>
            </w:r>
          </w:p>
        </w:tc>
        <w:tc>
          <w:tcPr>
            <w:tcW w:w="1320" w:type="dxa"/>
          </w:tcPr>
          <w:p>
            <w:pPr>
              <w:pStyle w:val="6"/>
              <w:spacing w:before="168"/>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有或无</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0" w:type="dxa"/>
            <w:vMerge w:val="restart"/>
          </w:tcPr>
          <w:p>
            <w:pPr>
              <w:pStyle w:val="6"/>
              <w:rPr>
                <w:rFonts w:hint="eastAsia" w:asciiTheme="majorEastAsia" w:hAnsiTheme="majorEastAsia" w:eastAsiaTheme="majorEastAsia" w:cstheme="majorEastAsia"/>
                <w:sz w:val="28"/>
                <w:szCs w:val="28"/>
              </w:rPr>
            </w:pPr>
          </w:p>
          <w:p>
            <w:pPr>
              <w:pStyle w:val="6"/>
              <w:rPr>
                <w:rFonts w:hint="eastAsia" w:asciiTheme="majorEastAsia" w:hAnsiTheme="majorEastAsia" w:eastAsiaTheme="majorEastAsia" w:cstheme="majorEastAsia"/>
                <w:sz w:val="28"/>
                <w:szCs w:val="28"/>
              </w:rPr>
            </w:pPr>
          </w:p>
          <w:p>
            <w:pPr>
              <w:pStyle w:val="6"/>
              <w:rPr>
                <w:rFonts w:hint="eastAsia" w:asciiTheme="majorEastAsia" w:hAnsiTheme="majorEastAsia" w:eastAsiaTheme="majorEastAsia" w:cstheme="majorEastAsia"/>
                <w:sz w:val="28"/>
                <w:szCs w:val="28"/>
              </w:rPr>
            </w:pPr>
          </w:p>
          <w:p>
            <w:pPr>
              <w:pStyle w:val="6"/>
              <w:spacing w:before="4"/>
              <w:rPr>
                <w:rFonts w:hint="eastAsia" w:asciiTheme="majorEastAsia" w:hAnsiTheme="majorEastAsia" w:eastAsiaTheme="majorEastAsia" w:cstheme="majorEastAsia"/>
                <w:sz w:val="28"/>
                <w:szCs w:val="28"/>
              </w:rPr>
            </w:pPr>
          </w:p>
          <w:p>
            <w:pPr>
              <w:pStyle w:val="6"/>
              <w:spacing w:line="168" w:lineRule="auto"/>
              <w:ind w:left="212" w:right="203"/>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食品安全</w:t>
            </w:r>
          </w:p>
        </w:tc>
        <w:tc>
          <w:tcPr>
            <w:tcW w:w="6465"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.办理食品经营许可证</w:t>
            </w:r>
          </w:p>
        </w:tc>
        <w:tc>
          <w:tcPr>
            <w:tcW w:w="1320" w:type="dxa"/>
          </w:tcPr>
          <w:p>
            <w:pPr>
              <w:pStyle w:val="6"/>
              <w:spacing w:before="90"/>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t>.工作人员办理有效健康证</w:t>
            </w:r>
          </w:p>
        </w:tc>
        <w:tc>
          <w:tcPr>
            <w:tcW w:w="1320" w:type="dxa"/>
          </w:tcPr>
          <w:p>
            <w:pPr>
              <w:pStyle w:val="6"/>
              <w:spacing w:before="90"/>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91"/>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.配备食品留样柜、餐具消毒柜</w:t>
            </w:r>
          </w:p>
        </w:tc>
        <w:tc>
          <w:tcPr>
            <w:tcW w:w="1320" w:type="dxa"/>
          </w:tcPr>
          <w:p>
            <w:pPr>
              <w:pStyle w:val="6"/>
              <w:spacing w:before="91"/>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.建立食物采购、供应登记制度</w:t>
            </w:r>
          </w:p>
        </w:tc>
        <w:tc>
          <w:tcPr>
            <w:tcW w:w="1320" w:type="dxa"/>
          </w:tcPr>
          <w:p>
            <w:pPr>
              <w:pStyle w:val="6"/>
              <w:spacing w:before="90"/>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89"/>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w w:val="105"/>
                <w:sz w:val="28"/>
                <w:szCs w:val="28"/>
              </w:rPr>
              <w:t>2</w:t>
            </w:r>
            <w:r>
              <w:rPr>
                <w:rFonts w:hint="eastAsia" w:asciiTheme="majorEastAsia" w:hAnsiTheme="majorEastAsia" w:eastAsiaTheme="majorEastAsia" w:cstheme="majorEastAsia"/>
                <w:w w:val="105"/>
                <w:sz w:val="28"/>
                <w:szCs w:val="28"/>
                <w:lang w:val="en-US" w:eastAsia="zh-CN"/>
              </w:rPr>
              <w:t>9</w:t>
            </w:r>
            <w:r>
              <w:rPr>
                <w:rFonts w:hint="eastAsia" w:asciiTheme="majorEastAsia" w:hAnsiTheme="majorEastAsia" w:eastAsiaTheme="majorEastAsia" w:cstheme="majorEastAsia"/>
                <w:w w:val="105"/>
                <w:sz w:val="28"/>
                <w:szCs w:val="28"/>
              </w:rPr>
              <w:t>.落实 48 小时食品留样制度，并登记记录完整</w:t>
            </w:r>
          </w:p>
        </w:tc>
        <w:tc>
          <w:tcPr>
            <w:tcW w:w="1320" w:type="dxa"/>
          </w:tcPr>
          <w:p>
            <w:pPr>
              <w:pStyle w:val="6"/>
              <w:spacing w:before="89"/>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30</w:t>
            </w:r>
            <w:r>
              <w:rPr>
                <w:rFonts w:hint="eastAsia" w:asciiTheme="majorEastAsia" w:hAnsiTheme="majorEastAsia" w:eastAsiaTheme="majorEastAsia" w:cstheme="majorEastAsia"/>
                <w:sz w:val="28"/>
                <w:szCs w:val="28"/>
              </w:rPr>
              <w:t>.厨房卫生符合要求、食物加工符合食品安全</w:t>
            </w:r>
          </w:p>
        </w:tc>
        <w:tc>
          <w:tcPr>
            <w:tcW w:w="1320" w:type="dxa"/>
          </w:tcPr>
          <w:p>
            <w:pPr>
              <w:pStyle w:val="6"/>
              <w:spacing w:before="90"/>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0" w:type="dxa"/>
            <w:vMerge w:val="restart"/>
          </w:tcPr>
          <w:p>
            <w:pPr>
              <w:pStyle w:val="6"/>
              <w:rPr>
                <w:rFonts w:hint="eastAsia" w:asciiTheme="majorEastAsia" w:hAnsiTheme="majorEastAsia" w:eastAsiaTheme="majorEastAsia" w:cstheme="majorEastAsia"/>
                <w:sz w:val="28"/>
                <w:szCs w:val="28"/>
              </w:rPr>
            </w:pPr>
          </w:p>
          <w:p>
            <w:pPr>
              <w:pStyle w:val="6"/>
              <w:spacing w:before="1"/>
              <w:rPr>
                <w:rFonts w:hint="eastAsia" w:asciiTheme="majorEastAsia" w:hAnsiTheme="majorEastAsia" w:eastAsiaTheme="majorEastAsia" w:cstheme="majorEastAsia"/>
                <w:sz w:val="28"/>
                <w:szCs w:val="28"/>
              </w:rPr>
            </w:pPr>
          </w:p>
          <w:p>
            <w:pPr>
              <w:pStyle w:val="6"/>
              <w:spacing w:before="1" w:line="168" w:lineRule="auto"/>
              <w:ind w:left="212" w:right="203"/>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房屋安全</w:t>
            </w:r>
          </w:p>
        </w:tc>
        <w:tc>
          <w:tcPr>
            <w:tcW w:w="6465" w:type="dxa"/>
          </w:tcPr>
          <w:p>
            <w:pPr>
              <w:pStyle w:val="6"/>
              <w:spacing w:before="89"/>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.房屋安全质量鉴定</w:t>
            </w:r>
          </w:p>
        </w:tc>
        <w:tc>
          <w:tcPr>
            <w:tcW w:w="1320" w:type="dxa"/>
          </w:tcPr>
          <w:p>
            <w:pPr>
              <w:pStyle w:val="6"/>
              <w:spacing w:before="89"/>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有或无</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91"/>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.彩钢板结构房屋</w:t>
            </w:r>
          </w:p>
        </w:tc>
        <w:tc>
          <w:tcPr>
            <w:tcW w:w="1320" w:type="dxa"/>
          </w:tcPr>
          <w:p>
            <w:pPr>
              <w:pStyle w:val="6"/>
              <w:spacing w:before="91"/>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有或无</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33</w:t>
            </w:r>
            <w:r>
              <w:rPr>
                <w:rFonts w:hint="eastAsia" w:asciiTheme="majorEastAsia" w:hAnsiTheme="majorEastAsia" w:eastAsiaTheme="majorEastAsia" w:cstheme="majorEastAsia"/>
                <w:sz w:val="28"/>
                <w:szCs w:val="28"/>
              </w:rPr>
              <w:t>.易燃装饰材料</w:t>
            </w:r>
          </w:p>
        </w:tc>
        <w:tc>
          <w:tcPr>
            <w:tcW w:w="1320" w:type="dxa"/>
          </w:tcPr>
          <w:p>
            <w:pPr>
              <w:pStyle w:val="6"/>
              <w:spacing w:before="90"/>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有或无</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89"/>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.房屋门窗、安全疏散通道堵塞</w:t>
            </w:r>
          </w:p>
        </w:tc>
        <w:tc>
          <w:tcPr>
            <w:tcW w:w="1320" w:type="dxa"/>
          </w:tcPr>
          <w:p>
            <w:pPr>
              <w:pStyle w:val="6"/>
              <w:spacing w:before="89"/>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4" w:hRule="atLeast"/>
        </w:trPr>
        <w:tc>
          <w:tcPr>
            <w:tcW w:w="990" w:type="dxa"/>
          </w:tcPr>
          <w:p>
            <w:pPr>
              <w:pStyle w:val="6"/>
              <w:spacing w:line="332" w:lineRule="exact"/>
              <w:ind w:left="212"/>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pacing w:val="-1"/>
                <w:sz w:val="28"/>
                <w:szCs w:val="28"/>
              </w:rPr>
              <w:t>疫情</w:t>
            </w:r>
          </w:p>
          <w:p>
            <w:pPr>
              <w:pStyle w:val="6"/>
              <w:spacing w:line="366" w:lineRule="exact"/>
              <w:ind w:left="212"/>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pacing w:val="-1"/>
                <w:sz w:val="28"/>
                <w:szCs w:val="28"/>
              </w:rPr>
              <w:t>防控</w:t>
            </w:r>
          </w:p>
        </w:tc>
        <w:tc>
          <w:tcPr>
            <w:tcW w:w="6465" w:type="dxa"/>
          </w:tcPr>
          <w:p>
            <w:pPr>
              <w:pStyle w:val="6"/>
              <w:spacing w:line="346" w:lineRule="exact"/>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1"/>
                <w:w w:val="95"/>
                <w:sz w:val="28"/>
                <w:szCs w:val="28"/>
              </w:rPr>
              <w:t>3</w:t>
            </w:r>
            <w:r>
              <w:rPr>
                <w:rFonts w:hint="eastAsia" w:asciiTheme="majorEastAsia" w:hAnsiTheme="majorEastAsia" w:eastAsiaTheme="majorEastAsia" w:cstheme="majorEastAsia"/>
                <w:spacing w:val="-1"/>
                <w:w w:val="95"/>
                <w:sz w:val="28"/>
                <w:szCs w:val="28"/>
                <w:lang w:val="en-US" w:eastAsia="zh-CN"/>
              </w:rPr>
              <w:t>5</w:t>
            </w:r>
            <w:r>
              <w:rPr>
                <w:rFonts w:hint="eastAsia" w:asciiTheme="majorEastAsia" w:hAnsiTheme="majorEastAsia" w:eastAsiaTheme="majorEastAsia" w:cstheme="majorEastAsia"/>
                <w:spacing w:val="-4"/>
                <w:w w:val="95"/>
                <w:sz w:val="28"/>
                <w:szCs w:val="28"/>
              </w:rPr>
              <w:t>.严格贯彻落实“进一步优化新冠肺炎疫情防控的</w:t>
            </w:r>
            <w:r>
              <w:rPr>
                <w:rFonts w:hint="eastAsia" w:asciiTheme="majorEastAsia" w:hAnsiTheme="majorEastAsia" w:eastAsiaTheme="majorEastAsia" w:cstheme="majorEastAsia"/>
                <w:sz w:val="28"/>
                <w:szCs w:val="28"/>
              </w:rPr>
              <w:t>二十条措施”，按照民政部各项疫情防控指南，落细落实疫情防控举措</w:t>
            </w:r>
          </w:p>
        </w:tc>
        <w:tc>
          <w:tcPr>
            <w:tcW w:w="1320" w:type="dxa"/>
          </w:tcPr>
          <w:p>
            <w:pPr>
              <w:pStyle w:val="6"/>
              <w:spacing w:before="167"/>
              <w:ind w:right="229"/>
              <w:jc w:val="righ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bl>
    <w:p>
      <w:pPr>
        <w:spacing w:after="0"/>
        <w:rPr>
          <w:rFonts w:hint="eastAsia" w:asciiTheme="majorEastAsia" w:hAnsiTheme="majorEastAsia" w:eastAsiaTheme="majorEastAsia" w:cstheme="majorEastAsia"/>
          <w:sz w:val="28"/>
          <w:szCs w:val="28"/>
        </w:rPr>
        <w:sectPr>
          <w:pgSz w:w="11910" w:h="16840"/>
          <w:pgMar w:top="1580" w:right="900" w:bottom="1060" w:left="880" w:header="0" w:footer="963" w:gutter="0"/>
          <w:cols w:space="720" w:num="1"/>
        </w:sectPr>
      </w:pPr>
    </w:p>
    <w:p>
      <w:pPr>
        <w:pStyle w:val="3"/>
        <w:rPr>
          <w:rFonts w:hint="eastAsia" w:asciiTheme="majorEastAsia" w:hAnsiTheme="majorEastAsia" w:eastAsiaTheme="majorEastAsia" w:cstheme="majorEastAsia"/>
          <w:sz w:val="28"/>
          <w:szCs w:val="28"/>
        </w:rPr>
      </w:pPr>
    </w:p>
    <w:tbl>
      <w:tblPr>
        <w:tblStyle w:val="4"/>
        <w:tblpPr w:leftFromText="180" w:rightFromText="180" w:vertAnchor="text" w:horzAnchor="page" w:tblpX="1038" w:tblpY="-1246"/>
        <w:tblOverlap w:val="never"/>
        <w:tblW w:w="9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6465"/>
        <w:gridCol w:w="1320"/>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0" w:type="dxa"/>
            <w:vMerge w:val="restart"/>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t>.严格封闭管理</w:t>
            </w:r>
          </w:p>
        </w:tc>
        <w:tc>
          <w:tcPr>
            <w:tcW w:w="1320" w:type="dxa"/>
          </w:tcPr>
          <w:p>
            <w:pPr>
              <w:pStyle w:val="6"/>
              <w:spacing w:before="90"/>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89"/>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.日常物资、环境消杀记录</w:t>
            </w:r>
          </w:p>
        </w:tc>
        <w:tc>
          <w:tcPr>
            <w:tcW w:w="1320" w:type="dxa"/>
          </w:tcPr>
          <w:p>
            <w:pPr>
              <w:pStyle w:val="6"/>
              <w:spacing w:before="89"/>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0" w:type="dxa"/>
            <w:vMerge w:val="continue"/>
            <w:tcBorders>
              <w:top w:val="nil"/>
            </w:tcBorders>
          </w:tcPr>
          <w:p>
            <w:pPr>
              <w:rPr>
                <w:rFonts w:hint="eastAsia" w:asciiTheme="majorEastAsia" w:hAnsiTheme="majorEastAsia" w:eastAsiaTheme="majorEastAsia" w:cstheme="majorEastAsia"/>
                <w:sz w:val="28"/>
                <w:szCs w:val="28"/>
              </w:rPr>
            </w:pPr>
          </w:p>
        </w:tc>
        <w:tc>
          <w:tcPr>
            <w:tcW w:w="6465" w:type="dxa"/>
          </w:tcPr>
          <w:p>
            <w:pPr>
              <w:pStyle w:val="6"/>
              <w:spacing w:before="90"/>
              <w:ind w:left="10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.入住服务对象、工作人员日常健康管理台账</w:t>
            </w:r>
          </w:p>
        </w:tc>
        <w:tc>
          <w:tcPr>
            <w:tcW w:w="1320" w:type="dxa"/>
          </w:tcPr>
          <w:p>
            <w:pPr>
              <w:pStyle w:val="6"/>
              <w:spacing w:before="90"/>
              <w:ind w:left="218" w:right="211"/>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是或否</w:t>
            </w:r>
          </w:p>
        </w:tc>
        <w:tc>
          <w:tcPr>
            <w:tcW w:w="1095" w:type="dxa"/>
          </w:tcPr>
          <w:p>
            <w:pPr>
              <w:pStyle w:val="6"/>
              <w:rPr>
                <w:rFonts w:hint="eastAsia" w:asciiTheme="majorEastAsia" w:hAnsiTheme="majorEastAsia" w:eastAsiaTheme="majorEastAsia" w:cstheme="majorEastAsia"/>
                <w:sz w:val="28"/>
                <w:szCs w:val="28"/>
              </w:rPr>
            </w:pPr>
          </w:p>
        </w:tc>
      </w:tr>
    </w:tbl>
    <w:p>
      <w:pPr>
        <w:pStyle w:val="3"/>
        <w:spacing w:before="5"/>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sz w:val="28"/>
          <w:szCs w:val="28"/>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73" w:firstLineChars="0"/>
        <w:jc w:val="left"/>
        <w:rPr>
          <w:rFonts w:hint="eastAsia"/>
          <w:lang w:val="en-US" w:eastAsia="zh-CN"/>
        </w:rPr>
      </w:pPr>
    </w:p>
    <w:p>
      <w:pPr>
        <w:bidi w:val="0"/>
        <w:ind w:firstLine="573" w:firstLineChars="0"/>
        <w:jc w:val="left"/>
        <w:rPr>
          <w:rFonts w:hint="eastAsia"/>
          <w:lang w:val="en-US" w:eastAsia="zh-CN"/>
        </w:rPr>
      </w:pPr>
    </w:p>
    <w:p>
      <w:pPr>
        <w:bidi w:val="0"/>
        <w:ind w:firstLine="573" w:firstLineChars="0"/>
        <w:jc w:val="left"/>
        <w:rPr>
          <w:rFonts w:hint="eastAsia"/>
          <w:lang w:val="en-US" w:eastAsia="zh-CN"/>
        </w:rPr>
      </w:pPr>
    </w:p>
    <w:p>
      <w:pPr>
        <w:bidi w:val="0"/>
        <w:ind w:firstLine="573" w:firstLineChars="0"/>
        <w:jc w:val="left"/>
        <w:rPr>
          <w:rFonts w:hint="eastAsia"/>
          <w:lang w:val="en-US" w:eastAsia="zh-CN"/>
        </w:rPr>
      </w:pPr>
    </w:p>
    <w:p>
      <w:pPr>
        <w:bidi w:val="0"/>
        <w:ind w:firstLine="573" w:firstLineChars="0"/>
        <w:jc w:val="left"/>
        <w:rPr>
          <w:rFonts w:hint="eastAsia"/>
          <w:lang w:val="en-US" w:eastAsia="zh-CN"/>
        </w:rPr>
      </w:pPr>
    </w:p>
    <w:p>
      <w:pPr>
        <w:bidi w:val="0"/>
        <w:ind w:firstLine="573" w:firstLineChars="0"/>
        <w:jc w:val="left"/>
        <w:rPr>
          <w:rFonts w:hint="eastAsia"/>
          <w:lang w:val="en-US" w:eastAsia="zh-CN"/>
        </w:rPr>
      </w:pPr>
    </w:p>
    <w:p>
      <w:pPr>
        <w:bidi w:val="0"/>
        <w:ind w:firstLine="573" w:firstLineChars="0"/>
        <w:jc w:val="left"/>
        <w:rPr>
          <w:rFonts w:hint="default"/>
          <w:lang w:val="en-US" w:eastAsia="zh-CN"/>
        </w:rPr>
      </w:pPr>
      <w:r>
        <w:rPr>
          <w:rFonts w:hint="eastAsia"/>
          <w:lang w:val="en-US" w:eastAsia="zh-CN"/>
        </w:rPr>
        <w:t>附件2</w:t>
      </w:r>
    </w:p>
    <w:p>
      <w:pPr>
        <w:bidi w:val="0"/>
        <w:ind w:firstLine="2168" w:firstLineChars="600"/>
        <w:jc w:val="both"/>
        <w:rPr>
          <w:rFonts w:hint="eastAsia"/>
          <w:b/>
          <w:bCs/>
          <w:sz w:val="36"/>
          <w:szCs w:val="36"/>
          <w:lang w:val="en-US" w:eastAsia="zh-CN"/>
        </w:rPr>
      </w:pPr>
      <w:r>
        <w:rPr>
          <w:rFonts w:hint="eastAsia"/>
          <w:b/>
          <w:bCs/>
          <w:sz w:val="36"/>
          <w:szCs w:val="36"/>
          <w:lang w:val="en-US" w:eastAsia="zh-CN"/>
        </w:rPr>
        <w:t>安全生产整改通知单</w:t>
      </w:r>
    </w:p>
    <w:p>
      <w:pPr>
        <w:numPr>
          <w:ilvl w:val="0"/>
          <w:numId w:val="0"/>
        </w:numPr>
        <w:bidi w:val="0"/>
        <w:ind w:leftChars="0"/>
        <w:jc w:val="left"/>
        <w:rPr>
          <w:rFonts w:hint="eastAsia"/>
          <w:b w:val="0"/>
          <w:bCs w:val="0"/>
          <w:sz w:val="28"/>
          <w:szCs w:val="28"/>
          <w:lang w:val="en-US" w:eastAsia="zh-CN"/>
        </w:rPr>
      </w:pPr>
      <w:r>
        <w:rPr>
          <w:rFonts w:hint="eastAsia"/>
          <w:b w:val="0"/>
          <w:bCs w:val="0"/>
          <w:sz w:val="28"/>
          <w:szCs w:val="28"/>
          <w:lang w:val="en-US" w:eastAsia="zh-CN"/>
        </w:rPr>
        <w:t>机构名称：</w:t>
      </w:r>
    </w:p>
    <w:tbl>
      <w:tblPr>
        <w:tblStyle w:val="4"/>
        <w:tblpPr w:leftFromText="180" w:rightFromText="180" w:vertAnchor="text" w:horzAnchor="page" w:tblpX="1410" w:tblpY="55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8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6" w:hRule="atLeast"/>
        </w:trPr>
        <w:tc>
          <w:tcPr>
            <w:tcW w:w="1065" w:type="dxa"/>
          </w:tcPr>
          <w:p>
            <w:pPr>
              <w:pStyle w:val="6"/>
              <w:jc w:val="center"/>
              <w:rPr>
                <w:rFonts w:hint="default" w:eastAsia="宋体"/>
                <w:sz w:val="32"/>
                <w:lang w:val="en-US" w:eastAsia="zh-CN"/>
              </w:rPr>
            </w:pPr>
          </w:p>
          <w:p>
            <w:pPr>
              <w:pStyle w:val="6"/>
              <w:jc w:val="center"/>
              <w:rPr>
                <w:sz w:val="32"/>
              </w:rPr>
            </w:pPr>
          </w:p>
          <w:p>
            <w:pPr>
              <w:pStyle w:val="6"/>
              <w:jc w:val="center"/>
              <w:rPr>
                <w:sz w:val="32"/>
              </w:rPr>
            </w:pPr>
          </w:p>
          <w:p>
            <w:pPr>
              <w:pStyle w:val="6"/>
              <w:spacing w:line="271" w:lineRule="auto"/>
              <w:ind w:right="221"/>
              <w:jc w:val="center"/>
              <w:rPr>
                <w:sz w:val="30"/>
              </w:rPr>
            </w:pPr>
            <w:r>
              <w:rPr>
                <w:sz w:val="30"/>
              </w:rPr>
              <w:t>存在问题</w:t>
            </w:r>
          </w:p>
        </w:tc>
        <w:tc>
          <w:tcPr>
            <w:tcW w:w="85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1065" w:type="dxa"/>
          </w:tcPr>
          <w:p>
            <w:pPr>
              <w:pStyle w:val="6"/>
              <w:spacing w:before="264" w:line="271" w:lineRule="auto"/>
              <w:ind w:left="231" w:right="221"/>
              <w:jc w:val="center"/>
              <w:rPr>
                <w:sz w:val="30"/>
              </w:rPr>
            </w:pPr>
            <w:r>
              <w:rPr>
                <w:sz w:val="30"/>
              </w:rPr>
              <w:t>整改时限</w:t>
            </w:r>
          </w:p>
        </w:tc>
        <w:tc>
          <w:tcPr>
            <w:tcW w:w="8505" w:type="dxa"/>
          </w:tcPr>
          <w:p>
            <w:pPr>
              <w:pStyle w:val="6"/>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065" w:type="dxa"/>
          </w:tcPr>
          <w:p>
            <w:pPr>
              <w:pStyle w:val="6"/>
              <w:spacing w:before="8"/>
              <w:jc w:val="center"/>
              <w:rPr>
                <w:sz w:val="35"/>
              </w:rPr>
            </w:pPr>
          </w:p>
          <w:p>
            <w:pPr>
              <w:pStyle w:val="6"/>
              <w:ind w:left="231"/>
              <w:jc w:val="center"/>
              <w:rPr>
                <w:sz w:val="30"/>
              </w:rPr>
            </w:pPr>
            <w:r>
              <w:rPr>
                <w:sz w:val="30"/>
              </w:rPr>
              <w:t>备注</w:t>
            </w:r>
          </w:p>
        </w:tc>
        <w:tc>
          <w:tcPr>
            <w:tcW w:w="8505" w:type="dxa"/>
          </w:tcPr>
          <w:p>
            <w:pPr>
              <w:pStyle w:val="6"/>
              <w:rPr>
                <w:rFonts w:ascii="Times New Roman"/>
                <w:sz w:val="26"/>
              </w:rPr>
            </w:pPr>
          </w:p>
        </w:tc>
      </w:tr>
    </w:tbl>
    <w:p>
      <w:pPr>
        <w:tabs>
          <w:tab w:val="left" w:pos="5880"/>
          <w:tab w:val="left" w:pos="6257"/>
          <w:tab w:val="left" w:pos="7680"/>
          <w:tab w:val="left" w:pos="9626"/>
        </w:tabs>
        <w:spacing w:before="117" w:line="324" w:lineRule="auto"/>
        <w:ind w:left="300" w:right="497" w:hanging="300" w:hangingChars="100"/>
        <w:jc w:val="left"/>
        <w:rPr>
          <w:rFonts w:ascii="Times New Roman" w:eastAsia="Times New Roman"/>
          <w:sz w:val="30"/>
        </w:rPr>
      </w:pPr>
      <w:r>
        <w:rPr>
          <w:sz w:val="30"/>
        </w:rPr>
        <w:t>机构负责人（签字</w:t>
      </w:r>
      <w:r>
        <w:rPr>
          <w:spacing w:val="-149"/>
          <w:sz w:val="30"/>
        </w:rPr>
        <w:t>）</w:t>
      </w:r>
      <w:r>
        <w:rPr>
          <w:spacing w:val="-1"/>
          <w:sz w:val="30"/>
        </w:rPr>
        <w:t>：</w:t>
      </w:r>
      <w:r>
        <w:rPr>
          <w:rFonts w:hint="eastAsia"/>
          <w:spacing w:val="-1"/>
          <w:sz w:val="30"/>
          <w:lang w:val="en-US" w:eastAsia="zh-CN"/>
        </w:rPr>
        <w:t xml:space="preserve">               </w:t>
      </w:r>
      <w:r>
        <w:rPr>
          <w:sz w:val="30"/>
        </w:rPr>
        <w:t>电话</w:t>
      </w:r>
      <w:r>
        <w:rPr>
          <w:spacing w:val="-1"/>
          <w:sz w:val="30"/>
        </w:rPr>
        <w:t>：</w:t>
      </w:r>
      <w:bookmarkStart w:id="1" w:name="县（区）民政局负责人（签字）：                 "/>
      <w:bookmarkEnd w:id="1"/>
      <w:r>
        <w:rPr>
          <w:rFonts w:hint="eastAsia"/>
          <w:spacing w:val="-1"/>
          <w:sz w:val="30"/>
          <w:lang w:val="en-US" w:eastAsia="zh-CN"/>
        </w:rPr>
        <w:t xml:space="preserve">               乡镇（街道）</w:t>
      </w:r>
      <w:r>
        <w:rPr>
          <w:sz w:val="30"/>
        </w:rPr>
        <w:t>负责人（签字</w:t>
      </w:r>
      <w:r>
        <w:rPr>
          <w:spacing w:val="-149"/>
          <w:sz w:val="30"/>
        </w:rPr>
        <w:t>）</w:t>
      </w:r>
      <w:r>
        <w:rPr>
          <w:spacing w:val="-1"/>
          <w:sz w:val="30"/>
        </w:rPr>
        <w:t>：</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r>
        <w:rPr>
          <w:rFonts w:ascii="Times New Roman" w:eastAsia="Times New Roman"/>
          <w:sz w:val="30"/>
          <w:u w:val="single"/>
        </w:rPr>
        <w:tab/>
      </w:r>
    </w:p>
    <w:p>
      <w:pPr>
        <w:tabs>
          <w:tab w:val="left" w:pos="6180"/>
        </w:tabs>
        <w:spacing w:before="3"/>
        <w:ind w:right="0"/>
        <w:jc w:val="left"/>
        <w:rPr>
          <w:rFonts w:ascii="Times New Roman" w:eastAsia="Times New Roman"/>
          <w:sz w:val="30"/>
        </w:rPr>
      </w:pPr>
      <w:r>
        <w:rPr>
          <w:sz w:val="30"/>
        </w:rPr>
        <w:t>督导组组长（签字</w:t>
      </w:r>
      <w:r>
        <w:rPr>
          <w:spacing w:val="-149"/>
          <w:sz w:val="30"/>
        </w:rPr>
        <w:t>）</w:t>
      </w:r>
      <w:r>
        <w:rPr>
          <w:spacing w:val="-1"/>
          <w:sz w:val="30"/>
        </w:rPr>
        <w:t>：</w:t>
      </w:r>
      <w:r>
        <w:rPr>
          <w:rFonts w:ascii="Times New Roman" w:eastAsia="Times New Roman"/>
          <w:sz w:val="30"/>
          <w:u w:val="single"/>
        </w:rPr>
        <w:t xml:space="preserve"> </w:t>
      </w:r>
      <w:r>
        <w:rPr>
          <w:rFonts w:ascii="Times New Roman" w:eastAsia="Times New Roman"/>
          <w:sz w:val="30"/>
          <w:u w:val="single"/>
        </w:rPr>
        <w:tab/>
      </w:r>
    </w:p>
    <w:p>
      <w:pPr>
        <w:pStyle w:val="3"/>
        <w:spacing w:before="4"/>
        <w:rPr>
          <w:rFonts w:ascii="Times New Roman"/>
          <w:sz w:val="13"/>
        </w:rPr>
      </w:pPr>
    </w:p>
    <w:p>
      <w:pPr>
        <w:spacing w:before="2"/>
        <w:ind w:right="0"/>
        <w:jc w:val="left"/>
        <w:rPr>
          <w:rFonts w:hint="eastAsia" w:ascii="Microsoft JhengHei" w:eastAsia="Microsoft JhengHei"/>
          <w:b/>
          <w:sz w:val="21"/>
        </w:rPr>
      </w:pPr>
      <w:bookmarkStart w:id="2" w:name="（本表一式叁份，一份由督导组留存，一份由被检查单位留存，一份由县区民政部门留存）"/>
      <w:bookmarkEnd w:id="2"/>
      <w:r>
        <w:rPr>
          <w:rFonts w:hint="eastAsia" w:ascii="Microsoft JhengHei" w:eastAsia="Microsoft JhengHei"/>
          <w:b/>
          <w:sz w:val="21"/>
        </w:rPr>
        <w:t>（本表一式</w:t>
      </w:r>
      <w:r>
        <w:rPr>
          <w:rFonts w:hint="eastAsia" w:ascii="Microsoft JhengHei" w:eastAsia="宋体"/>
          <w:b/>
          <w:sz w:val="21"/>
          <w:lang w:eastAsia="zh-CN"/>
        </w:rPr>
        <w:t>两</w:t>
      </w:r>
      <w:r>
        <w:rPr>
          <w:rFonts w:hint="eastAsia" w:ascii="Microsoft JhengHei" w:eastAsia="Microsoft JhengHei"/>
          <w:b/>
          <w:sz w:val="21"/>
        </w:rPr>
        <w:t>份，一份由督导组留存，一份由被检查单位留存</w:t>
      </w:r>
      <w:r>
        <w:rPr>
          <w:rFonts w:hint="eastAsia" w:ascii="Microsoft JhengHei" w:eastAsia="宋体"/>
          <w:b/>
          <w:sz w:val="21"/>
          <w:lang w:eastAsia="zh-CN"/>
        </w:rPr>
        <w:t>。</w:t>
      </w:r>
      <w:r>
        <w:rPr>
          <w:rFonts w:hint="eastAsia" w:ascii="Microsoft JhengHei" w:eastAsia="Microsoft JhengHei"/>
          <w:b/>
          <w:sz w:val="21"/>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33" w:firstLineChars="0"/>
        <w:jc w:val="left"/>
        <w:rPr>
          <w:rFonts w:hint="eastAsia"/>
          <w:lang w:val="en-US" w:eastAsia="zh-CN"/>
        </w:rPr>
      </w:pPr>
    </w:p>
    <w:p>
      <w:pPr>
        <w:bidi w:val="0"/>
        <w:ind w:firstLine="533" w:firstLineChars="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39" w:firstLineChars="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
    <w:altName w:val="Segoe Print"/>
    <w:panose1 w:val="00000000000000000000"/>
    <w:charset w:val="00"/>
    <w:family w:val="auto"/>
    <w:pitch w:val="default"/>
    <w:sig w:usb0="00000000" w:usb1="00000000" w:usb2="00000000" w:usb3="00000000" w:csb0="00000000" w:csb1="00000000"/>
  </w:font>
  <w:font w:name="FZFangSong-Z02">
    <w:altName w:val="Segoe Print"/>
    <w:panose1 w:val="00000000000000000000"/>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48E8D"/>
    <w:multiLevelType w:val="singleLevel"/>
    <w:tmpl w:val="49348E8D"/>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OTIxMWRkZjdmNjk0NDQxNzU3ZThhZjJiOWE2MGMifQ=="/>
  </w:docVars>
  <w:rsids>
    <w:rsidRoot w:val="36104466"/>
    <w:rsid w:val="119C4181"/>
    <w:rsid w:val="250811A3"/>
    <w:rsid w:val="36104466"/>
    <w:rsid w:val="41BF3D01"/>
    <w:rsid w:val="44564BBE"/>
    <w:rsid w:val="7088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706" w:right="1255"/>
      <w:jc w:val="center"/>
      <w:outlineLvl w:val="1"/>
    </w:pPr>
    <w:rPr>
      <w:rFonts w:ascii="宋体" w:hAnsi="宋体" w:eastAsia="宋体" w:cs="宋体"/>
      <w:sz w:val="44"/>
      <w:szCs w:val="4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2189</Words>
  <Characters>2277</Characters>
  <Lines>0</Lines>
  <Paragraphs>0</Paragraphs>
  <TotalTime>24</TotalTime>
  <ScaleCrop>false</ScaleCrop>
  <LinksUpToDate>false</LinksUpToDate>
  <CharactersWithSpaces>2357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2022-12-12T09:18:00Z</dcterms:created>
  <dc:creator>晁东</dc:creator>
  <cp:lastModifiedBy>晁东</cp:lastModifiedBy>
  <cp:lastPrinted>2018-12-31T16:37:45Z</cp:lastPrinted>
  <dcterms:modified xsi:type="dcterms:W3CDTF">2018-12-31T16:56:36Z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5643F117220D4560B5F6764559076604</vt:lpwstr>
  </property>
</Properties>
</file>