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374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0BB62D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481AE7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Lines="10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54D378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bookmarkStart w:id="0" w:name="_GoBack"/>
      <w:r>
        <w:rPr>
          <w:rFonts w:hint="eastAsia" w:ascii="仿宋" w:hAnsi="仿宋" w:eastAsia="仿宋" w:cs="仿宋"/>
          <w:b w:val="0"/>
          <w:bCs w:val="0"/>
          <w:i w:val="0"/>
          <w:iCs w:val="0"/>
          <w:color w:val="000000"/>
          <w:spacing w:val="0"/>
          <w:kern w:val="0"/>
          <w:sz w:val="32"/>
          <w:szCs w:val="32"/>
          <w:shd w:val="clear" w:fill="FFFFFF"/>
          <w:lang w:val="en-US" w:eastAsia="zh-CN" w:bidi="ar"/>
        </w:rPr>
        <w:t>泌环评表〔2025〕2号</w:t>
      </w:r>
    </w:p>
    <w:bookmarkEnd w:id="0"/>
    <w:p w14:paraId="31D5E0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p>
    <w:p w14:paraId="7A3255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42" w:right="0" w:hanging="402" w:hangingChars="100"/>
        <w:jc w:val="center"/>
        <w:rPr>
          <w:rFonts w:hint="eastAsia" w:ascii="宋体" w:hAnsi="宋体" w:eastAsia="宋体" w:cs="宋体"/>
          <w:b/>
          <w:bCs/>
          <w:i w:val="0"/>
          <w:iCs w:val="0"/>
          <w:color w:val="000000"/>
          <w:spacing w:val="-20"/>
          <w:kern w:val="0"/>
          <w:sz w:val="44"/>
          <w:szCs w:val="44"/>
          <w:shd w:val="clear" w:fill="FFFFFF"/>
          <w:lang w:val="en-US" w:eastAsia="zh-CN" w:bidi="ar"/>
        </w:rPr>
      </w:pPr>
      <w:r>
        <w:rPr>
          <w:rFonts w:hint="eastAsia" w:ascii="宋体" w:hAnsi="宋体" w:eastAsia="宋体" w:cs="宋体"/>
          <w:b/>
          <w:bCs/>
          <w:i w:val="0"/>
          <w:iCs w:val="0"/>
          <w:color w:val="000000"/>
          <w:spacing w:val="-20"/>
          <w:kern w:val="0"/>
          <w:sz w:val="44"/>
          <w:szCs w:val="44"/>
          <w:shd w:val="clear" w:fill="FFFFFF"/>
          <w:lang w:val="en-US" w:eastAsia="zh-CN" w:bidi="ar"/>
        </w:rPr>
        <w:t>关于泌阳县豫鑫再生资源有限公司固体废弃物综合利用项目环境影响报告表的批复</w:t>
      </w:r>
    </w:p>
    <w:p w14:paraId="4CA0F0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42" w:right="0" w:hanging="402" w:hangingChars="100"/>
        <w:jc w:val="center"/>
        <w:rPr>
          <w:rFonts w:hint="eastAsia" w:ascii="宋体" w:hAnsi="宋体" w:eastAsia="宋体" w:cs="宋体"/>
          <w:b/>
          <w:bCs/>
          <w:i w:val="0"/>
          <w:iCs w:val="0"/>
          <w:color w:val="000000"/>
          <w:spacing w:val="-20"/>
          <w:kern w:val="0"/>
          <w:sz w:val="44"/>
          <w:szCs w:val="44"/>
          <w:shd w:val="clear" w:fill="FFFFFF"/>
          <w:lang w:val="en-US" w:eastAsia="zh-CN" w:bidi="ar"/>
        </w:rPr>
      </w:pPr>
    </w:p>
    <w:p w14:paraId="7F451F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b w:val="0"/>
          <w:bCs w:val="0"/>
          <w:i w:val="0"/>
          <w:iCs w:val="0"/>
          <w:color w:val="000000"/>
          <w:spacing w:val="0"/>
          <w:sz w:val="32"/>
          <w:szCs w:val="32"/>
        </w:rPr>
      </w:pPr>
      <w:r>
        <w:rPr>
          <w:rFonts w:hint="eastAsia" w:ascii="仿宋" w:hAnsi="仿宋" w:eastAsia="仿宋" w:cs="仿宋"/>
          <w:b w:val="0"/>
          <w:bCs w:val="0"/>
          <w:i w:val="0"/>
          <w:iCs w:val="0"/>
          <w:color w:val="000000"/>
          <w:spacing w:val="0"/>
          <w:kern w:val="0"/>
          <w:sz w:val="32"/>
          <w:szCs w:val="32"/>
          <w:shd w:val="clear" w:fill="FFFFFF"/>
          <w:lang w:val="en-US" w:eastAsia="zh-CN" w:bidi="ar"/>
        </w:rPr>
        <w:t>泌阳县豫鑫再生资源有限公司：</w:t>
      </w:r>
    </w:p>
    <w:p w14:paraId="49F0EA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rPr>
          <w:rFonts w:hint="eastAsia" w:ascii="仿宋" w:hAnsi="仿宋" w:eastAsia="仿宋" w:cs="仿宋"/>
          <w:i w:val="0"/>
          <w:iCs w:val="0"/>
          <w:color w:val="000000"/>
          <w:spacing w:val="0"/>
          <w:sz w:val="32"/>
          <w:szCs w:val="32"/>
        </w:rPr>
      </w:pPr>
      <w:r>
        <w:rPr>
          <w:rFonts w:hint="eastAsia" w:ascii="仿宋" w:hAnsi="仿宋" w:eastAsia="仿宋" w:cs="仿宋"/>
          <w:i w:val="0"/>
          <w:iCs w:val="0"/>
          <w:color w:val="000000"/>
          <w:spacing w:val="0"/>
          <w:kern w:val="0"/>
          <w:sz w:val="32"/>
          <w:szCs w:val="32"/>
          <w:shd w:val="clear" w:fill="FFFFFF"/>
          <w:lang w:val="en-US" w:eastAsia="zh-CN" w:bidi="ar"/>
        </w:rPr>
        <w:t>你公司上报的由河南恒利海德生态科技有限公司编制的《</w:t>
      </w:r>
      <w:r>
        <w:rPr>
          <w:rFonts w:hint="eastAsia" w:ascii="仿宋" w:hAnsi="仿宋" w:eastAsia="仿宋" w:cs="仿宋"/>
          <w:b w:val="0"/>
          <w:bCs w:val="0"/>
          <w:i w:val="0"/>
          <w:iCs w:val="0"/>
          <w:color w:val="000000"/>
          <w:spacing w:val="-20"/>
          <w:kern w:val="0"/>
          <w:sz w:val="32"/>
          <w:szCs w:val="32"/>
          <w:shd w:val="clear" w:fill="FFFFFF"/>
          <w:lang w:val="en-US" w:eastAsia="zh-CN" w:bidi="ar"/>
        </w:rPr>
        <w:t>泌阳县豫鑫再生资源有限公司固体废弃物综合利用项目环境影响报告表</w:t>
      </w:r>
      <w:r>
        <w:rPr>
          <w:rFonts w:hint="eastAsia" w:ascii="仿宋" w:hAnsi="仿宋" w:eastAsia="仿宋" w:cs="仿宋"/>
          <w:b w:val="0"/>
          <w:bCs w:val="0"/>
          <w:i w:val="0"/>
          <w:iCs w:val="0"/>
          <w:color w:val="000000"/>
          <w:spacing w:val="0"/>
          <w:kern w:val="0"/>
          <w:sz w:val="32"/>
          <w:szCs w:val="32"/>
          <w:shd w:val="clear" w:fill="FFFFFF"/>
          <w:lang w:val="en-US" w:eastAsia="zh-CN" w:bidi="ar"/>
        </w:rPr>
        <w:t>（报批版）》</w:t>
      </w:r>
      <w:r>
        <w:rPr>
          <w:rFonts w:hint="eastAsia" w:ascii="仿宋" w:hAnsi="仿宋" w:eastAsia="仿宋" w:cs="仿宋"/>
          <w:i w:val="0"/>
          <w:iCs w:val="0"/>
          <w:color w:val="000000"/>
          <w:spacing w:val="0"/>
          <w:kern w:val="0"/>
          <w:sz w:val="32"/>
          <w:szCs w:val="32"/>
          <w:shd w:val="clear" w:fill="FFFFFF"/>
          <w:lang w:val="en-US" w:eastAsia="zh-CN" w:bidi="ar"/>
        </w:rPr>
        <w:t>（以下简称《报告表》）己收悉，</w:t>
      </w:r>
      <w:r>
        <w:rPr>
          <w:rFonts w:hint="eastAsia" w:ascii="仿宋" w:hAnsi="仿宋" w:eastAsia="仿宋" w:cs="仿宋"/>
          <w:sz w:val="32"/>
          <w:szCs w:val="32"/>
          <w:lang w:eastAsia="zh-CN"/>
        </w:rPr>
        <w:t>并已</w:t>
      </w:r>
      <w:r>
        <w:rPr>
          <w:rFonts w:hint="eastAsia" w:ascii="仿宋" w:hAnsi="仿宋" w:eastAsia="仿宋" w:cs="仿宋"/>
          <w:sz w:val="32"/>
          <w:szCs w:val="32"/>
        </w:rPr>
        <w:t>在我局网站公示期满。</w:t>
      </w:r>
      <w:r>
        <w:rPr>
          <w:rFonts w:hint="eastAsia" w:ascii="仿宋" w:hAnsi="仿宋" w:eastAsia="仿宋" w:cs="仿宋"/>
          <w:i w:val="0"/>
          <w:iCs w:val="0"/>
          <w:color w:val="000000"/>
          <w:spacing w:val="0"/>
          <w:kern w:val="0"/>
          <w:sz w:val="32"/>
          <w:szCs w:val="32"/>
          <w:shd w:val="clear" w:fill="FFFFFF"/>
          <w:lang w:val="en-US" w:eastAsia="zh-CN" w:bidi="ar"/>
        </w:rPr>
        <w:t>根据《中华人民共和国环境保护法》、《中华人民共和国行政许可法》、《中华人民共和国环境影响评价法》、《建设项目环境保护管理条例》等法律法规规定，经研究，批复如下：</w:t>
      </w:r>
    </w:p>
    <w:p w14:paraId="759B78A8">
      <w:pPr>
        <w:numPr>
          <w:ilvl w:val="0"/>
          <w:numId w:val="1"/>
        </w:numPr>
        <w:spacing w:line="360" w:lineRule="auto"/>
        <w:ind w:firstLine="6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i w:val="0"/>
          <w:iCs w:val="0"/>
          <w:color w:val="000000"/>
          <w:spacing w:val="-20"/>
          <w:kern w:val="0"/>
          <w:sz w:val="32"/>
          <w:szCs w:val="32"/>
          <w:shd w:val="clear" w:fill="FFFFFF"/>
          <w:lang w:val="en-US" w:eastAsia="zh-CN" w:bidi="ar"/>
        </w:rPr>
        <w:t>泌阳县豫鑫再生资源有限公司固体废弃物综合利用项目</w:t>
      </w:r>
      <w:r>
        <w:rPr>
          <w:rFonts w:hint="eastAsia" w:ascii="仿宋" w:hAnsi="仿宋" w:eastAsia="仿宋" w:cs="仿宋"/>
          <w:b w:val="0"/>
          <w:bCs w:val="0"/>
          <w:i w:val="0"/>
          <w:iC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t>位于泌阳县春水镇张庄东桥，项目建设性质为新建。主要建设内容：建设钢结构生产厂房1座3280平方米、仓库大棚1座3800平方米，新建生产线2条，年综合利用废石120万吨生产砂石骨料。项目</w:t>
      </w:r>
      <w:r>
        <w:rPr>
          <w:rFonts w:hint="eastAsia" w:ascii="仿宋" w:hAnsi="仿宋" w:eastAsia="仿宋" w:cs="仿宋"/>
          <w:color w:val="000000" w:themeColor="text1"/>
          <w:sz w:val="32"/>
          <w:szCs w:val="32"/>
          <w:lang w:val="en-US" w:eastAsia="zh-CN"/>
          <w14:textFill>
            <w14:solidFill>
              <w14:schemeClr w14:val="tx1"/>
            </w14:solidFill>
          </w14:textFill>
        </w:rPr>
        <w:t>总投资3000万元，其中环保投资177万元。</w:t>
      </w:r>
    </w:p>
    <w:p w14:paraId="00C2C100">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该《报告</w:t>
      </w:r>
      <w:r>
        <w:rPr>
          <w:rFonts w:hint="eastAsia" w:ascii="仿宋" w:hAnsi="仿宋" w:eastAsia="仿宋" w:cs="仿宋"/>
          <w:sz w:val="32"/>
          <w:szCs w:val="32"/>
          <w:lang w:eastAsia="zh-CN"/>
        </w:rPr>
        <w:t>表</w:t>
      </w:r>
      <w:r>
        <w:rPr>
          <w:rFonts w:hint="eastAsia" w:ascii="仿宋" w:hAnsi="仿宋" w:eastAsia="仿宋" w:cs="仿宋"/>
          <w:sz w:val="32"/>
          <w:szCs w:val="32"/>
        </w:rPr>
        <w:t>》内容符合国家</w:t>
      </w:r>
      <w:r>
        <w:rPr>
          <w:rFonts w:hint="eastAsia" w:ascii="仿宋" w:hAnsi="仿宋" w:eastAsia="仿宋" w:cs="仿宋"/>
          <w:sz w:val="32"/>
          <w:szCs w:val="32"/>
          <w:lang w:eastAsia="zh-CN"/>
        </w:rPr>
        <w:t>有关</w:t>
      </w:r>
      <w:r>
        <w:rPr>
          <w:rFonts w:hint="eastAsia" w:ascii="仿宋" w:hAnsi="仿宋" w:eastAsia="仿宋" w:cs="仿宋"/>
          <w:sz w:val="32"/>
          <w:szCs w:val="32"/>
        </w:rPr>
        <w:t>法律法规要求和建设项目环境管理规定，</w:t>
      </w:r>
      <w:r>
        <w:rPr>
          <w:rFonts w:hint="eastAsia" w:ascii="仿宋" w:hAnsi="仿宋" w:eastAsia="仿宋" w:cs="仿宋"/>
          <w:sz w:val="32"/>
          <w:szCs w:val="32"/>
          <w:lang w:eastAsia="zh-CN"/>
        </w:rPr>
        <w:t>评价结论可信，</w:t>
      </w:r>
      <w:r>
        <w:rPr>
          <w:rFonts w:hint="eastAsia" w:ascii="仿宋" w:hAnsi="仿宋" w:eastAsia="仿宋" w:cs="仿宋"/>
          <w:color w:val="000000" w:themeColor="text1"/>
          <w:sz w:val="32"/>
          <w:szCs w:val="32"/>
          <w14:textFill>
            <w14:solidFill>
              <w14:schemeClr w14:val="tx1"/>
            </w14:solidFill>
          </w14:textFill>
        </w:rPr>
        <w:t>原则同意你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按照</w:t>
      </w:r>
      <w:r>
        <w:rPr>
          <w:rFonts w:hint="eastAsia" w:ascii="仿宋" w:hAnsi="仿宋" w:eastAsia="仿宋" w:cs="仿宋"/>
          <w:sz w:val="32"/>
          <w:szCs w:val="32"/>
        </w:rPr>
        <w:t>《报告</w:t>
      </w:r>
      <w:r>
        <w:rPr>
          <w:rFonts w:hint="eastAsia" w:ascii="仿宋" w:hAnsi="仿宋" w:eastAsia="仿宋" w:cs="仿宋"/>
          <w:sz w:val="32"/>
          <w:szCs w:val="32"/>
          <w:lang w:eastAsia="zh-CN"/>
        </w:rPr>
        <w:t>表</w:t>
      </w:r>
      <w:r>
        <w:rPr>
          <w:rFonts w:hint="eastAsia" w:ascii="仿宋" w:hAnsi="仿宋" w:eastAsia="仿宋" w:cs="仿宋"/>
          <w:sz w:val="32"/>
          <w:szCs w:val="32"/>
        </w:rPr>
        <w:t>》所列项目的性质、规模、地点、采用的生产工艺和环境保护对策措施进行项目建设。</w:t>
      </w:r>
    </w:p>
    <w:p w14:paraId="4C263B6C">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val="en-US"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应向社会公众主动公开</w:t>
      </w:r>
      <w:r>
        <w:rPr>
          <w:rFonts w:hint="eastAsia" w:ascii="仿宋" w:hAnsi="仿宋" w:eastAsia="仿宋" w:cs="仿宋"/>
          <w:color w:val="000000" w:themeColor="text1"/>
          <w:sz w:val="32"/>
          <w:szCs w:val="32"/>
          <w:lang w:eastAsia="zh-CN"/>
          <w14:textFill>
            <w14:solidFill>
              <w14:schemeClr w14:val="tx1"/>
            </w14:solidFill>
          </w14:textFill>
        </w:rPr>
        <w:t>业经批准的</w:t>
      </w:r>
      <w:r>
        <w:rPr>
          <w:rFonts w:hint="eastAsia" w:ascii="仿宋" w:hAnsi="仿宋" w:eastAsia="仿宋" w:cs="仿宋"/>
          <w:color w:val="000000" w:themeColor="text1"/>
          <w:sz w:val="32"/>
          <w:szCs w:val="32"/>
          <w14:textFill>
            <w14:solidFill>
              <w14:schemeClr w14:val="tx1"/>
            </w14:solidFill>
          </w14:textFill>
        </w:rPr>
        <w:t>《报告</w:t>
      </w:r>
      <w:r>
        <w:rPr>
          <w:rFonts w:hint="eastAsia" w:ascii="仿宋" w:hAnsi="仿宋" w:eastAsia="仿宋" w:cs="仿宋"/>
          <w:color w:val="000000" w:themeColor="text1"/>
          <w:sz w:val="32"/>
          <w:szCs w:val="32"/>
          <w:lang w:eastAsia="zh-CN"/>
          <w14:textFill>
            <w14:solidFill>
              <w14:schemeClr w14:val="tx1"/>
            </w14:solidFill>
          </w14:textFill>
        </w:rPr>
        <w:t>表</w:t>
      </w:r>
      <w:r>
        <w:rPr>
          <w:rFonts w:hint="eastAsia" w:ascii="仿宋" w:hAnsi="仿宋" w:eastAsia="仿宋" w:cs="仿宋"/>
          <w:color w:val="000000" w:themeColor="text1"/>
          <w:sz w:val="32"/>
          <w:szCs w:val="32"/>
          <w14:textFill>
            <w14:solidFill>
              <w14:schemeClr w14:val="tx1"/>
            </w14:solidFill>
          </w14:textFill>
        </w:rPr>
        <w:t>》，并接受相关方的垂询。</w:t>
      </w:r>
    </w:p>
    <w:p w14:paraId="5E81CE8E">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val="en-US"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应全面落实</w:t>
      </w:r>
      <w:r>
        <w:rPr>
          <w:rFonts w:hint="eastAsia" w:ascii="仿宋" w:hAnsi="仿宋" w:eastAsia="仿宋" w:cs="仿宋"/>
          <w:sz w:val="32"/>
          <w:szCs w:val="32"/>
        </w:rPr>
        <w:t>《报告</w:t>
      </w:r>
      <w:r>
        <w:rPr>
          <w:rFonts w:hint="eastAsia" w:ascii="仿宋" w:hAnsi="仿宋" w:eastAsia="仿宋" w:cs="仿宋"/>
          <w:sz w:val="32"/>
          <w:szCs w:val="32"/>
          <w:lang w:eastAsia="zh-CN"/>
        </w:rPr>
        <w:t>表</w:t>
      </w:r>
      <w:r>
        <w:rPr>
          <w:rFonts w:hint="eastAsia" w:ascii="仿宋" w:hAnsi="仿宋" w:eastAsia="仿宋" w:cs="仿宋"/>
          <w:sz w:val="32"/>
          <w:szCs w:val="32"/>
        </w:rPr>
        <w:t>》提出的各项环境保护措施，确保各项环境保护设施与主体工程同时设计、同时施工、同时投入使用，确保各项污染物达标排放。</w:t>
      </w:r>
    </w:p>
    <w:p w14:paraId="27A3BC2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（一）向设计单位提供《报告</w:t>
      </w:r>
      <w:r>
        <w:rPr>
          <w:rFonts w:hint="eastAsia" w:ascii="仿宋" w:hAnsi="仿宋" w:eastAsia="仿宋" w:cs="仿宋"/>
          <w:sz w:val="32"/>
          <w:szCs w:val="32"/>
          <w:lang w:eastAsia="zh-CN"/>
        </w:rPr>
        <w:t>表</w:t>
      </w:r>
      <w:r>
        <w:rPr>
          <w:rFonts w:hint="eastAsia" w:ascii="仿宋" w:hAnsi="仿宋" w:eastAsia="仿宋" w:cs="仿宋"/>
          <w:sz w:val="32"/>
          <w:szCs w:val="32"/>
        </w:rPr>
        <w:t>》和本批复文件，确保项目设计按照环境保护设计规范要求，落实防治环境污染和生态破坏的措施以及环保设施投资概算。</w:t>
      </w:r>
    </w:p>
    <w:p w14:paraId="041312D4">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（二）依据《报告</w:t>
      </w:r>
      <w:r>
        <w:rPr>
          <w:rFonts w:hint="eastAsia" w:ascii="仿宋" w:hAnsi="仿宋" w:eastAsia="仿宋" w:cs="仿宋"/>
          <w:sz w:val="32"/>
          <w:szCs w:val="32"/>
          <w:lang w:eastAsia="zh-CN"/>
        </w:rPr>
        <w:t>表</w:t>
      </w:r>
      <w:r>
        <w:rPr>
          <w:rFonts w:hint="eastAsia" w:ascii="仿宋" w:hAnsi="仿宋" w:eastAsia="仿宋" w:cs="仿宋"/>
          <w:sz w:val="32"/>
          <w:szCs w:val="32"/>
        </w:rPr>
        <w:t>》和本批复文件，对项目建设</w:t>
      </w:r>
      <w:r>
        <w:rPr>
          <w:rFonts w:hint="eastAsia" w:ascii="仿宋" w:hAnsi="仿宋" w:eastAsia="仿宋" w:cs="仿宋"/>
          <w:sz w:val="32"/>
          <w:szCs w:val="32"/>
          <w:lang w:eastAsia="zh-CN"/>
        </w:rPr>
        <w:t>和运行</w:t>
      </w:r>
      <w:r>
        <w:rPr>
          <w:rFonts w:hint="eastAsia" w:ascii="仿宋" w:hAnsi="仿宋" w:eastAsia="仿宋" w:cs="仿宋"/>
          <w:sz w:val="32"/>
          <w:szCs w:val="32"/>
        </w:rPr>
        <w:t>过程中产生的废水、废气、噪声、固体废物等污染，以及</w:t>
      </w:r>
      <w:r>
        <w:rPr>
          <w:rFonts w:hint="eastAsia" w:ascii="仿宋" w:hAnsi="仿宋" w:eastAsia="仿宋" w:cs="仿宋"/>
          <w:sz w:val="32"/>
          <w:szCs w:val="32"/>
          <w:lang w:eastAsia="zh-CN"/>
        </w:rPr>
        <w:t>对</w:t>
      </w:r>
      <w:r>
        <w:rPr>
          <w:rFonts w:hint="eastAsia" w:ascii="仿宋" w:hAnsi="仿宋" w:eastAsia="仿宋" w:cs="仿宋"/>
          <w:sz w:val="32"/>
          <w:szCs w:val="32"/>
        </w:rPr>
        <w:t>生态环境造成的</w:t>
      </w:r>
      <w:r>
        <w:rPr>
          <w:rFonts w:hint="eastAsia" w:ascii="仿宋" w:hAnsi="仿宋" w:eastAsia="仿宋" w:cs="仿宋"/>
          <w:sz w:val="32"/>
          <w:szCs w:val="32"/>
          <w:lang w:eastAsia="zh-CN"/>
        </w:rPr>
        <w:t>影响</w:t>
      </w:r>
      <w:r>
        <w:rPr>
          <w:rFonts w:hint="eastAsia" w:ascii="仿宋" w:hAnsi="仿宋" w:eastAsia="仿宋" w:cs="仿宋"/>
          <w:sz w:val="32"/>
          <w:szCs w:val="32"/>
        </w:rPr>
        <w:t>，采取相应的防治措施</w:t>
      </w:r>
      <w:r>
        <w:rPr>
          <w:rFonts w:hint="eastAsia" w:ascii="仿宋" w:hAnsi="仿宋" w:eastAsia="仿宋" w:cs="仿宋"/>
          <w:sz w:val="32"/>
          <w:szCs w:val="32"/>
          <w:lang w:val="en-US" w:eastAsia="zh-CN"/>
        </w:rPr>
        <w:t>,并做到</w:t>
      </w:r>
      <w:r>
        <w:rPr>
          <w:rFonts w:hint="eastAsia" w:ascii="仿宋" w:hAnsi="仿宋" w:eastAsia="仿宋" w:cs="仿宋"/>
          <w:sz w:val="32"/>
          <w:szCs w:val="32"/>
          <w:lang w:eastAsia="zh-CN"/>
        </w:rPr>
        <w:t>项目运行时外排污染物满足相应要求。</w:t>
      </w:r>
      <w:r>
        <w:rPr>
          <w:rFonts w:hint="eastAsia" w:ascii="仿宋" w:hAnsi="仿宋" w:eastAsia="仿宋" w:cs="仿宋"/>
          <w:sz w:val="32"/>
          <w:szCs w:val="32"/>
          <w:lang w:val="en-US" w:eastAsia="zh-CN"/>
        </w:rPr>
        <w:t xml:space="preserve"> </w:t>
      </w:r>
    </w:p>
    <w:p w14:paraId="1CF861E3">
      <w:pPr>
        <w:pStyle w:val="2"/>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color w:val="000000" w:themeColor="text1"/>
          <w:spacing w:val="0"/>
          <w:sz w:val="32"/>
          <w:szCs w:val="32"/>
          <w:shd w:val="clear" w:fill="FFFFFF"/>
          <w:lang w:val="en-US" w:eastAsia="zh-CN" w:bidi="ar"/>
          <w14:textFill>
            <w14:solidFill>
              <w14:schemeClr w14:val="tx1"/>
            </w14:solidFill>
          </w14:textFill>
        </w:rPr>
        <w:t>1.废水：营运期</w:t>
      </w:r>
      <w:r>
        <w:rPr>
          <w:rFonts w:hint="eastAsia" w:ascii="仿宋" w:hAnsi="仿宋" w:eastAsia="仿宋" w:cs="仿宋"/>
          <w:color w:val="000000" w:themeColor="text1"/>
          <w:sz w:val="32"/>
          <w:szCs w:val="32"/>
          <w14:textFill>
            <w14:solidFill>
              <w14:schemeClr w14:val="tx1"/>
            </w14:solidFill>
          </w14:textFill>
        </w:rPr>
        <w:t>废水主要</w:t>
      </w:r>
      <w:r>
        <w:rPr>
          <w:rFonts w:hint="eastAsia" w:ascii="仿宋" w:hAnsi="仿宋" w:eastAsia="仿宋" w:cs="仿宋"/>
          <w:color w:val="000000" w:themeColor="text1"/>
          <w:sz w:val="32"/>
          <w:szCs w:val="32"/>
          <w:lang w:val="en-US" w:eastAsia="zh-CN"/>
          <w14:textFill>
            <w14:solidFill>
              <w14:schemeClr w14:val="tx1"/>
            </w14:solidFill>
          </w14:textFill>
        </w:rPr>
        <w:t>为生活污水、车辆冲洗废水以及初期雨水。生活污水经化粪池处理后定期清掏用于附近农田施肥。车辆冲洗废水及初期雨水经三级沉淀池沉淀后循环利用不外排。</w:t>
      </w:r>
    </w:p>
    <w:p w14:paraId="21C1C97B">
      <w:pPr>
        <w:spacing w:line="326" w:lineRule="auto"/>
        <w:ind w:left="40" w:right="300" w:firstLine="640"/>
        <w:jc w:val="both"/>
        <w:rPr>
          <w:rFonts w:hint="eastAsia" w:ascii="仿宋" w:hAnsi="仿宋" w:eastAsia="仿宋" w:cs="仿宋"/>
          <w:color w:val="000000"/>
          <w:sz w:val="32"/>
          <w:szCs w:val="32"/>
          <w:lang w:val="en-US" w:eastAsia="zh-CN"/>
        </w:rPr>
      </w:pPr>
      <w:r>
        <w:rPr>
          <w:rFonts w:hint="eastAsia" w:ascii="仿宋" w:hAnsi="仿宋" w:eastAsia="仿宋" w:cs="仿宋"/>
          <w:i w:val="0"/>
          <w:color w:val="000000" w:themeColor="text1"/>
          <w:spacing w:val="0"/>
          <w:sz w:val="32"/>
          <w:szCs w:val="32"/>
          <w:shd w:val="clear" w:fill="FFFFFF"/>
          <w:lang w:val="en-US" w:eastAsia="zh-CN" w:bidi="ar"/>
          <w14:textFill>
            <w14:solidFill>
              <w14:schemeClr w14:val="tx1"/>
            </w14:solidFill>
          </w14:textFill>
        </w:rPr>
        <w:t>2.废气：营运期</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产尘工序集中在颚破、圆锥破、筛分、冲击破（整形）、皮带转运物料落料点等处，经5套覆膜袋式除尘器处理后分别由4根20m高排气筒排放。</w:t>
      </w:r>
    </w:p>
    <w:p w14:paraId="3D2F029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颗粒物有组织排放浓度、排放速率</w:t>
      </w:r>
      <w:r>
        <w:rPr>
          <w:rFonts w:hint="eastAsia" w:ascii="仿宋" w:hAnsi="仿宋" w:eastAsia="仿宋" w:cs="仿宋"/>
          <w:color w:val="000000" w:themeColor="text1"/>
          <w:sz w:val="32"/>
          <w:szCs w:val="32"/>
          <w:lang w:val="en-US" w:eastAsia="zh-CN"/>
          <w14:textFill>
            <w14:solidFill>
              <w14:schemeClr w14:val="tx1"/>
            </w14:solidFill>
          </w14:textFill>
        </w:rPr>
        <w:t>均</w:t>
      </w:r>
      <w:r>
        <w:rPr>
          <w:rFonts w:hint="eastAsia" w:ascii="仿宋" w:hAnsi="仿宋" w:eastAsia="仿宋" w:cs="仿宋"/>
          <w:color w:val="000000" w:themeColor="text1"/>
          <w:sz w:val="32"/>
          <w:szCs w:val="32"/>
          <w14:textFill>
            <w14:solidFill>
              <w14:schemeClr w14:val="tx1"/>
            </w14:solidFill>
          </w14:textFill>
        </w:rPr>
        <w:t>满足《大气污染物排放标准》（GB16297-1996）表2中</w:t>
      </w:r>
      <w:r>
        <w:rPr>
          <w:rFonts w:hint="eastAsia" w:ascii="仿宋" w:hAnsi="仿宋" w:eastAsia="仿宋" w:cs="仿宋"/>
          <w:color w:val="000000" w:themeColor="text1"/>
          <w:sz w:val="32"/>
          <w:szCs w:val="32"/>
          <w:lang w:val="en-US" w:eastAsia="zh-CN"/>
          <w14:textFill>
            <w14:solidFill>
              <w14:schemeClr w14:val="tx1"/>
            </w14:solidFill>
          </w14:textFill>
        </w:rPr>
        <w:t>颗粒物标准限值要求</w:t>
      </w:r>
      <w:r>
        <w:rPr>
          <w:rFonts w:hint="eastAsia" w:ascii="仿宋" w:hAnsi="仿宋" w:eastAsia="仿宋" w:cs="仿宋"/>
          <w:color w:val="000000" w:themeColor="text1"/>
          <w:sz w:val="32"/>
          <w:szCs w:val="32"/>
          <w14:textFill>
            <w14:solidFill>
              <w14:schemeClr w14:val="tx1"/>
            </w14:solidFill>
          </w14:textFill>
        </w:rPr>
        <w:t>；同时符合《河南省重污染天气重点行业应急减排措施制定技术指南》（202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年修订版）中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矿石（煤炭）采选与加工企业A级企业指标排放限值要求</w:t>
      </w:r>
      <w:r>
        <w:rPr>
          <w:rFonts w:hint="eastAsia" w:ascii="仿宋" w:hAnsi="仿宋" w:eastAsia="仿宋" w:cs="仿宋"/>
          <w:color w:val="000000" w:themeColor="text1"/>
          <w:sz w:val="32"/>
          <w:szCs w:val="32"/>
          <w:lang w:eastAsia="zh-CN"/>
          <w14:textFill>
            <w14:solidFill>
              <w14:schemeClr w14:val="tx1"/>
            </w14:solidFill>
          </w14:textFill>
        </w:rPr>
        <w:t>。</w:t>
      </w:r>
    </w:p>
    <w:p w14:paraId="3EB215C7">
      <w:pPr>
        <w:numPr>
          <w:ilvl w:val="0"/>
          <w:numId w:val="0"/>
        </w:numPr>
        <w:spacing w:line="408" w:lineRule="auto"/>
        <w:ind w:firstLine="640" w:firstLineChars="200"/>
        <w:jc w:val="both"/>
        <w:rPr>
          <w:rFonts w:hint="default" w:ascii="仿宋" w:hAnsi="仿宋" w:eastAsia="仿宋" w:cs="仿宋"/>
          <w:i w:val="0"/>
          <w:iC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t>3.噪声：营运</w:t>
      </w:r>
      <w:r>
        <w:rPr>
          <w:rFonts w:hint="eastAsia" w:ascii="仿宋" w:hAnsi="仿宋" w:eastAsia="仿宋" w:cs="仿宋"/>
          <w:color w:val="000000"/>
          <w:sz w:val="32"/>
          <w:szCs w:val="32"/>
          <w:lang w:val="en-US" w:eastAsia="zh-CN"/>
        </w:rPr>
        <w:t>期</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为颚式破碎机、圆锥破碎机、冲击式破碎机、振动筛、风机等设备。通过选用低噪声设备，设备基础减震、隔声等措施，厂界噪声满足《工业企业厂界环境噪声排放标准》（GB12348-2008）中的2类标准要求。</w:t>
      </w:r>
    </w:p>
    <w:p w14:paraId="683C396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210"/>
        </w:tabs>
        <w:kinsoku/>
        <w:wordWrap/>
        <w:overflowPunct/>
        <w:topLinePunct w:val="0"/>
        <w:autoSpaceDE/>
        <w:autoSpaceDN/>
        <w:bidi w:val="0"/>
        <w:adjustRightInd/>
        <w:snapToGrid/>
        <w:spacing w:before="0" w:beforeAutospacing="0" w:after="0" w:afterAutospacing="0" w:line="600" w:lineRule="atLeast"/>
        <w:ind w:left="2" w:leftChars="1" w:right="0" w:rightChars="0" w:firstLine="640" w:firstLineChars="200"/>
        <w:jc w:val="left"/>
        <w:textAlignment w:val="auto"/>
        <w:rPr>
          <w:rFonts w:hint="default"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t>4.固体废物：营运期产生的生活垃圾、除尘器收尘灰、车间清扫收尘灰及沉淀池沉渣。生活垃圾集中收集后，委托环卫部门定期清运。收尘器收集的粉尘及车间清扫粉尘和沉淀池沉渣收集后外售。</w:t>
      </w:r>
    </w:p>
    <w:p w14:paraId="7CA005CA">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五、项目建成后，须按照《固定污染源排污许可分类管理名录》规定申报办理排污许可，并按有关规定组织竣工环境保护验收，经验收合格方可正式投入生产或使用。</w:t>
      </w:r>
    </w:p>
    <w:p w14:paraId="04C411F1">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六、本批复有效期为5年。如该项目逾期未开工建设，其环境影响报告表应报我局重新审核。项目的性质、规模、地点、采用的生产工艺或者防治污染、防止生态破坏的措施发生重大变动的，应重新报批。 </w:t>
      </w:r>
    </w:p>
    <w:p w14:paraId="4B13944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3"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七、本批复仅是对项目环境保护方面的意见。按照深化“放管服”改革关于取消环评审批前置条件，环评与选址意见、用地预审等实施并联审批的要求，项目建设和运行在用地等其他方面，依法需要行政许可的，应依法获得其他行政许可并严格遵守相关法律法规政策前提下方能开工建设和运行。</w:t>
      </w:r>
    </w:p>
    <w:p w14:paraId="2F22A988">
      <w:pPr>
        <w:ind w:firstLine="640"/>
        <w:rPr>
          <w:rFonts w:hint="eastAsia" w:ascii="仿宋_GB2312" w:hAnsi="Times New Roman" w:eastAsia="仿宋_GB2312" w:cs="仿宋_GB2312"/>
          <w:kern w:val="0"/>
          <w:sz w:val="31"/>
          <w:szCs w:val="31"/>
          <w:lang w:val="en-US" w:eastAsia="zh-CN" w:bidi="ar-SA"/>
        </w:rPr>
      </w:pPr>
      <w:r>
        <w:rPr>
          <w:rFonts w:hint="eastAsia" w:ascii="仿宋_GB2312" w:hAnsi="仿宋_GB2312" w:eastAsia="仿宋_GB2312" w:cs="仿宋_GB2312"/>
          <w:sz w:val="32"/>
          <w:szCs w:val="32"/>
          <w:lang w:val="en-US" w:eastAsia="zh-CN"/>
        </w:rPr>
        <w:t>八、</w:t>
      </w:r>
      <w:r>
        <w:rPr>
          <w:rFonts w:hint="default" w:ascii="仿宋_GB2312" w:hAnsi="Times New Roman" w:eastAsia="仿宋_GB2312" w:cs="仿宋_GB2312"/>
          <w:kern w:val="0"/>
          <w:sz w:val="31"/>
          <w:szCs w:val="31"/>
          <w:lang w:val="en-US" w:eastAsia="zh-CN" w:bidi="ar-SA"/>
        </w:rPr>
        <w:t>该项目的日常监督管理由</w:t>
      </w:r>
      <w:r>
        <w:rPr>
          <w:rFonts w:hint="eastAsia" w:ascii="仿宋_GB2312" w:hAnsi="Times New Roman" w:eastAsia="仿宋_GB2312" w:cs="仿宋_GB2312"/>
          <w:kern w:val="0"/>
          <w:sz w:val="31"/>
          <w:szCs w:val="31"/>
          <w:lang w:val="en-US" w:eastAsia="zh-CN" w:bidi="ar-SA"/>
        </w:rPr>
        <w:t>我局属地</w:t>
      </w:r>
      <w:r>
        <w:rPr>
          <w:rFonts w:hint="default" w:ascii="仿宋_GB2312" w:hAnsi="Times New Roman" w:eastAsia="仿宋_GB2312" w:cs="仿宋_GB2312"/>
          <w:kern w:val="0"/>
          <w:sz w:val="31"/>
          <w:szCs w:val="31"/>
          <w:lang w:val="en-US" w:eastAsia="zh-CN" w:bidi="ar-SA"/>
        </w:rPr>
        <w:t>环境</w:t>
      </w:r>
      <w:r>
        <w:rPr>
          <w:rFonts w:hint="eastAsia" w:ascii="仿宋_GB2312" w:hAnsi="Times New Roman" w:eastAsia="仿宋_GB2312" w:cs="仿宋_GB2312"/>
          <w:kern w:val="0"/>
          <w:sz w:val="31"/>
          <w:szCs w:val="31"/>
          <w:lang w:val="en-US" w:eastAsia="zh-CN" w:bidi="ar-SA"/>
        </w:rPr>
        <w:t>执法</w:t>
      </w:r>
      <w:r>
        <w:rPr>
          <w:rFonts w:hint="default" w:ascii="仿宋_GB2312" w:hAnsi="Times New Roman" w:eastAsia="仿宋_GB2312" w:cs="仿宋_GB2312"/>
          <w:kern w:val="0"/>
          <w:sz w:val="31"/>
          <w:szCs w:val="31"/>
          <w:lang w:val="en-US" w:eastAsia="zh-CN" w:bidi="ar-SA"/>
        </w:rPr>
        <w:t>队负责</w:t>
      </w:r>
      <w:r>
        <w:rPr>
          <w:rFonts w:hint="eastAsia" w:ascii="仿宋_GB2312" w:hAnsi="Times New Roman" w:eastAsia="仿宋_GB2312" w:cs="仿宋_GB2312"/>
          <w:kern w:val="0"/>
          <w:sz w:val="31"/>
          <w:szCs w:val="31"/>
          <w:lang w:val="en-US" w:eastAsia="zh-CN" w:bidi="ar-SA"/>
        </w:rPr>
        <w:t>。</w:t>
      </w:r>
    </w:p>
    <w:p w14:paraId="5648E32E">
      <w:pPr>
        <w:ind w:firstLine="640"/>
        <w:rPr>
          <w:rFonts w:hint="eastAsia" w:ascii="仿宋_GB2312" w:hAnsi="Times New Roman" w:eastAsia="仿宋_GB2312" w:cs="仿宋_GB2312"/>
          <w:kern w:val="0"/>
          <w:sz w:val="31"/>
          <w:szCs w:val="31"/>
          <w:lang w:val="en-US" w:eastAsia="zh-CN" w:bidi="ar-SA"/>
        </w:rPr>
      </w:pPr>
    </w:p>
    <w:p w14:paraId="17544DC6">
      <w:pPr>
        <w:ind w:firstLine="640"/>
        <w:rPr>
          <w:rFonts w:hint="default" w:ascii="仿宋_GB2312" w:hAnsi="Times New Roman" w:eastAsia="仿宋_GB2312" w:cs="仿宋_GB2312"/>
          <w:kern w:val="0"/>
          <w:sz w:val="31"/>
          <w:szCs w:val="31"/>
          <w:lang w:val="en-US" w:eastAsia="zh-CN" w:bidi="ar-SA"/>
        </w:rPr>
      </w:pPr>
    </w:p>
    <w:p w14:paraId="3775A22E">
      <w:pPr>
        <w:jc w:val="right"/>
        <w:rPr>
          <w:rFonts w:hint="default"/>
          <w:lang w:val="en-US"/>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CA92CB0"/>
    <w:p w14:paraId="62D0AA01">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57080"/>
    <w:multiLevelType w:val="singleLevel"/>
    <w:tmpl w:val="3FE570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jc0NzBmYWQzZWQ2NDJiYTJmZWY4ZWYxYzA0YTMifQ=="/>
  </w:docVars>
  <w:rsids>
    <w:rsidRoot w:val="3F3B3ABC"/>
    <w:rsid w:val="010E5BCE"/>
    <w:rsid w:val="04D87301"/>
    <w:rsid w:val="072F785F"/>
    <w:rsid w:val="07BE74DF"/>
    <w:rsid w:val="0C325AA2"/>
    <w:rsid w:val="0D6B4000"/>
    <w:rsid w:val="0DEA3A0C"/>
    <w:rsid w:val="0E5A3A69"/>
    <w:rsid w:val="0EEF4DFD"/>
    <w:rsid w:val="139935D5"/>
    <w:rsid w:val="13F95EA9"/>
    <w:rsid w:val="13FB12D6"/>
    <w:rsid w:val="173C5FEA"/>
    <w:rsid w:val="17E6017B"/>
    <w:rsid w:val="21FD22A0"/>
    <w:rsid w:val="22364F87"/>
    <w:rsid w:val="22BE58CE"/>
    <w:rsid w:val="25565243"/>
    <w:rsid w:val="275D60F9"/>
    <w:rsid w:val="27DFBFC9"/>
    <w:rsid w:val="29871D69"/>
    <w:rsid w:val="2BFF3F70"/>
    <w:rsid w:val="2DD348B4"/>
    <w:rsid w:val="2E622334"/>
    <w:rsid w:val="304D6939"/>
    <w:rsid w:val="3189551E"/>
    <w:rsid w:val="33392922"/>
    <w:rsid w:val="33D015D4"/>
    <w:rsid w:val="34FB5234"/>
    <w:rsid w:val="37AB14A6"/>
    <w:rsid w:val="39646411"/>
    <w:rsid w:val="3AE66AB2"/>
    <w:rsid w:val="3BF59EA1"/>
    <w:rsid w:val="3F3B3ABC"/>
    <w:rsid w:val="440B00D1"/>
    <w:rsid w:val="45BE5054"/>
    <w:rsid w:val="45D046A9"/>
    <w:rsid w:val="4D0F2D78"/>
    <w:rsid w:val="4DCC1361"/>
    <w:rsid w:val="4EFD55F3"/>
    <w:rsid w:val="4FF80CA1"/>
    <w:rsid w:val="55B671CB"/>
    <w:rsid w:val="569300A1"/>
    <w:rsid w:val="574B1B1C"/>
    <w:rsid w:val="5ABDA4C9"/>
    <w:rsid w:val="5C687A8C"/>
    <w:rsid w:val="608C61A1"/>
    <w:rsid w:val="641E0590"/>
    <w:rsid w:val="671B0E04"/>
    <w:rsid w:val="67B1023A"/>
    <w:rsid w:val="67F9D9D5"/>
    <w:rsid w:val="697A39C3"/>
    <w:rsid w:val="697D0E02"/>
    <w:rsid w:val="6D075FF0"/>
    <w:rsid w:val="6D19342B"/>
    <w:rsid w:val="6DDB21D3"/>
    <w:rsid w:val="6ECF2F7F"/>
    <w:rsid w:val="727A2DF4"/>
    <w:rsid w:val="73DC4FB3"/>
    <w:rsid w:val="74336802"/>
    <w:rsid w:val="761E2799"/>
    <w:rsid w:val="77DF13BC"/>
    <w:rsid w:val="781A76D5"/>
    <w:rsid w:val="78897E2E"/>
    <w:rsid w:val="7C7F7D87"/>
    <w:rsid w:val="7DCF5F88"/>
    <w:rsid w:val="7E664658"/>
    <w:rsid w:val="9DFF77C6"/>
    <w:rsid w:val="B7FF9A54"/>
    <w:rsid w:val="BDDFF805"/>
    <w:rsid w:val="F7FFBDBA"/>
    <w:rsid w:val="FBFFBEDB"/>
    <w:rsid w:val="FFA1B322"/>
    <w:rsid w:val="FFB6C80E"/>
    <w:rsid w:val="FFDB313E"/>
    <w:rsid w:val="FFFF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1481</Words>
  <Characters>1531</Characters>
  <Lines>0</Lines>
  <Paragraphs>0</Paragraphs>
  <TotalTime>60</TotalTime>
  <ScaleCrop>false</ScaleCrop>
  <LinksUpToDate>false</LinksUpToDate>
  <CharactersWithSpaces>1563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2024-03-31T17:59:00Z</dcterms:created>
  <dc:creator>Administrator</dc:creator>
  <cp:lastModifiedBy>未定义</cp:lastModifiedBy>
  <cp:lastPrinted>2024-07-04T03:35:00Z</cp:lastPrinted>
  <dcterms:modified xsi:type="dcterms:W3CDTF">2025-01-17T01:41:50Z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CE10FF25ABC742BF932F69AE7CAA53D0_13</vt:lpwstr>
  </property>
  <property fmtid="{D5CDD505-2E9C-101B-9397-08002B2CF9AE}" pid="4" name="KSOTemplateDocerSaveRecord">
    <vt:lpwstr>eyJoZGlkIjoiZWNhMGM4Y2VmNmY5NDI5MGQxNGExODA3NTA0YTc5NGEiLCJ1c2VySWQiOiIyNTQ5MjIwOTMifQ==</vt:lpwstr>
  </property>
</Properties>
</file>