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EA98D">
      <w:pPr>
        <w:pStyle w:val="2"/>
        <w:keepNext w:val="0"/>
        <w:keepLines w:val="0"/>
        <w:widowControl/>
        <w:suppressLineNumbers w:val="0"/>
        <w:ind w:leftChars="100"/>
        <w:jc w:val="center"/>
        <w:rPr>
          <w:rFonts w:hint="default"/>
          <w:lang w:val="en-US" w:eastAsia="zh-CN"/>
        </w:rPr>
      </w:pPr>
    </w:p>
    <w:p w14:paraId="7DB3FA70">
      <w:pPr>
        <w:pStyle w:val="2"/>
        <w:keepNext w:val="0"/>
        <w:keepLines w:val="0"/>
        <w:widowControl/>
        <w:suppressLineNumbers w:val="0"/>
        <w:ind w:leftChars="100"/>
        <w:jc w:val="center"/>
        <w:rPr>
          <w:rFonts w:hint="eastAsia"/>
          <w:lang w:eastAsia="zh-CN"/>
        </w:rPr>
      </w:pPr>
    </w:p>
    <w:p w14:paraId="02F51218">
      <w:pPr>
        <w:rPr>
          <w:rFonts w:hint="eastAsia"/>
          <w:lang w:eastAsia="zh-CN"/>
        </w:rPr>
      </w:pPr>
    </w:p>
    <w:p w14:paraId="62815F5B">
      <w:pPr>
        <w:rPr>
          <w:rFonts w:hint="eastAsia"/>
          <w:lang w:eastAsia="zh-CN"/>
        </w:rPr>
      </w:pPr>
    </w:p>
    <w:p w14:paraId="6DD447E9">
      <w:pPr>
        <w:rPr>
          <w:rFonts w:hint="eastAsia"/>
          <w:lang w:eastAsia="zh-CN"/>
        </w:rPr>
      </w:pPr>
    </w:p>
    <w:p w14:paraId="37FDE206">
      <w:pPr>
        <w:pStyle w:val="2"/>
        <w:keepNext w:val="0"/>
        <w:keepLines w:val="0"/>
        <w:widowControl/>
        <w:suppressLineNumbers w:val="0"/>
        <w:jc w:val="both"/>
        <w:rPr>
          <w:rFonts w:hint="eastAsia"/>
          <w:lang w:val="en-US" w:eastAsia="zh-CN"/>
        </w:rPr>
      </w:pPr>
    </w:p>
    <w:p w14:paraId="1FD511EB">
      <w:pPr>
        <w:pStyle w:val="2"/>
        <w:keepNext w:val="0"/>
        <w:keepLines w:val="0"/>
        <w:widowControl/>
        <w:suppressLineNumbers w:val="0"/>
        <w:ind w:firstLine="3120" w:firstLineChars="1300"/>
        <w:jc w:val="both"/>
        <w:rPr>
          <w:rFonts w:hint="eastAsia"/>
          <w:lang w:val="en-US" w:eastAsia="zh-CN"/>
        </w:rPr>
      </w:pPr>
    </w:p>
    <w:p w14:paraId="4F909A96">
      <w:pPr>
        <w:pStyle w:val="2"/>
        <w:keepNext w:val="0"/>
        <w:keepLines w:val="0"/>
        <w:widowControl/>
        <w:suppressLineNumbers w:val="0"/>
        <w:ind w:firstLine="3120" w:firstLineChars="1300"/>
        <w:jc w:val="both"/>
        <w:rPr>
          <w:rFonts w:hint="eastAsia"/>
          <w:lang w:eastAsia="zh-CN"/>
        </w:rPr>
      </w:pPr>
    </w:p>
    <w:p w14:paraId="2621C2BD">
      <w:pPr>
        <w:pStyle w:val="2"/>
        <w:keepNext w:val="0"/>
        <w:keepLines w:val="0"/>
        <w:widowControl/>
        <w:suppressLineNumbers w:val="0"/>
        <w:ind w:leftChars="100"/>
        <w:jc w:val="center"/>
        <w:rPr>
          <w:rFonts w:hint="eastAsia"/>
          <w:lang w:eastAsia="zh-CN"/>
        </w:rPr>
      </w:pPr>
    </w:p>
    <w:p w14:paraId="7842508B">
      <w:pPr>
        <w:pStyle w:val="2"/>
        <w:keepNext w:val="0"/>
        <w:keepLines w:val="0"/>
        <w:widowControl/>
        <w:suppressLineNumbers w:val="0"/>
        <w:ind w:leftChars="100"/>
        <w:jc w:val="center"/>
      </w:pPr>
      <w:r>
        <w:rPr>
          <w:rFonts w:hint="eastAsia"/>
          <w:lang w:eastAsia="zh-CN"/>
        </w:rPr>
        <w:t>泌阳县</w:t>
      </w:r>
      <w:r>
        <w:t>城市集中式生活饮用水水源水质状况报告（20</w:t>
      </w:r>
      <w:r>
        <w:rPr>
          <w:rFonts w:hint="eastAsia"/>
          <w:lang w:val="en-US" w:eastAsia="zh-CN"/>
        </w:rPr>
        <w:t>25</w:t>
      </w:r>
      <w:r>
        <w:t>年第</w:t>
      </w:r>
      <w:r>
        <w:rPr>
          <w:rFonts w:hint="eastAsia"/>
          <w:lang w:val="en-US" w:eastAsia="zh-CN"/>
        </w:rPr>
        <w:t>1</w:t>
      </w:r>
      <w:r>
        <w:t>期）</w:t>
      </w:r>
    </w:p>
    <w:p w14:paraId="40BB05A4">
      <w:pPr>
        <w:keepNext w:val="0"/>
        <w:keepLines w:val="0"/>
        <w:widowControl/>
        <w:suppressLineNumbers w:val="0"/>
        <w:spacing w:before="0" w:beforeAutospacing="0" w:after="0" w:afterAutospacing="0" w:line="276" w:lineRule="auto"/>
        <w:ind w:left="0" w:right="0"/>
        <w:jc w:val="center"/>
      </w:pP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  <w:lang w:val="en-US" w:eastAsia="zh-CN" w:bidi="ar"/>
        </w:rPr>
        <w:t>泌阳县城市集中式生活饮用水</w:t>
      </w:r>
    </w:p>
    <w:p w14:paraId="0971E353">
      <w:pPr>
        <w:keepNext w:val="0"/>
        <w:keepLines w:val="0"/>
        <w:widowControl/>
        <w:suppressLineNumbers w:val="0"/>
        <w:spacing w:before="0" w:beforeAutospacing="0" w:after="0" w:afterAutospacing="0" w:line="276" w:lineRule="auto"/>
        <w:ind w:left="0" w:right="0"/>
        <w:jc w:val="center"/>
      </w:pP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  <w:lang w:val="en-US" w:eastAsia="zh-CN" w:bidi="ar"/>
        </w:rPr>
        <w:t>水源水质状况报告</w:t>
      </w:r>
    </w:p>
    <w:p w14:paraId="46B55539">
      <w:pPr>
        <w:keepNext w:val="0"/>
        <w:keepLines w:val="0"/>
        <w:widowControl/>
        <w:suppressLineNumbers w:val="0"/>
        <w:spacing w:before="240" w:beforeLines="100" w:beforeAutospacing="0" w:after="0" w:afterAutospacing="0" w:line="360" w:lineRule="auto"/>
        <w:ind w:left="0" w:right="0"/>
        <w:jc w:val="center"/>
      </w:pPr>
      <w:r>
        <w:rPr>
          <w:rFonts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25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年第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期）</w:t>
      </w:r>
    </w:p>
    <w:p w14:paraId="60BFC004"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50"/>
        </w:tabs>
        <w:spacing w:before="360" w:beforeLines="150" w:beforeAutospacing="0" w:after="0" w:afterAutospacing="0" w:line="360" w:lineRule="auto"/>
        <w:ind w:left="1349" w:right="0" w:hanging="720"/>
        <w:jc w:val="left"/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一、</w:t>
      </w:r>
      <w:r>
        <w:rPr>
          <w:rFonts w:ascii="Times New Roman" w:hAnsi="Times New Roman" w:eastAsia="宋体" w:cs="Times New Roman"/>
          <w:b/>
          <w:bCs w:val="0"/>
          <w:color w:val="000000"/>
          <w:kern w:val="0"/>
          <w:sz w:val="14"/>
          <w:szCs w:val="14"/>
          <w:lang w:val="en-US" w:eastAsia="zh-CN" w:bidi="ar"/>
        </w:rPr>
        <w:t xml:space="preserve">  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监测情况</w:t>
      </w:r>
    </w:p>
    <w:p w14:paraId="314C9453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</w:pP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25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月，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泌阳县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共监测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个城市集中式生活饮用水水源：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宋家场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水库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、三山水库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（地表水湖库型）,监测频次为1次/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季度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6762AD5B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30" w:firstLineChars="196"/>
        <w:jc w:val="left"/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（一）监测点位</w:t>
      </w:r>
    </w:p>
    <w:p w14:paraId="74C5DB56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泌阳县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集中式生活饮用水水源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宋家场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水库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、三山水库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，监测点位在水源取水口进行采样。</w:t>
      </w:r>
    </w:p>
    <w:p w14:paraId="4A63A1D0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right="0" w:firstLine="630" w:firstLineChars="196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监测项目</w:t>
      </w:r>
    </w:p>
    <w:p w14:paraId="3BD7AC18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宋家场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水库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、三山水库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监测项目为《地表水环境质量标准》（GB3838-2002）表1基本项目（2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项）、表2地表水源地补充项目（5项）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表3的优选特定项目33项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和补充项（透明度、电导率、叶绿素、浊度）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，共6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项。</w:t>
      </w:r>
    </w:p>
    <w:p w14:paraId="7FD46C4D"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50"/>
        </w:tabs>
        <w:spacing w:before="0" w:beforeAutospacing="0" w:after="0" w:afterAutospacing="0" w:line="360" w:lineRule="auto"/>
        <w:ind w:left="1349" w:right="0" w:hanging="720"/>
        <w:jc w:val="left"/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二、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14"/>
          <w:szCs w:val="14"/>
          <w:lang w:val="en-US" w:eastAsia="zh-CN" w:bidi="ar"/>
        </w:rPr>
        <w:t xml:space="preserve">  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评价标准及方法</w:t>
      </w:r>
    </w:p>
    <w:p w14:paraId="2D2777FA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</w:pP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根据《地表水环境质量标准》（GB3838－2002）进行评价。基本项目按照《地表水环境质量评价方法》（环办〔2011〕22号）Ⅲ类标准进行评价，补充项目、特定项目采用单因子评价法进行评价。</w:t>
      </w:r>
    </w:p>
    <w:p w14:paraId="5A1F18E6"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50"/>
        </w:tabs>
        <w:spacing w:before="0" w:beforeAutospacing="0" w:after="0" w:afterAutospacing="0" w:line="360" w:lineRule="auto"/>
        <w:ind w:left="1349" w:right="0" w:hanging="720"/>
        <w:jc w:val="left"/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三、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14"/>
          <w:szCs w:val="14"/>
          <w:lang w:val="en-US" w:eastAsia="zh-CN" w:bidi="ar"/>
        </w:rPr>
        <w:t xml:space="preserve">  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评价结果</w:t>
      </w:r>
    </w:p>
    <w:p w14:paraId="129F1C43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泌阳县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监测的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个地表水饮用水水源达标，达标率为100%。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泌阳县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城市集中式生活饮用水水源水质达标情况统计见附表1。</w:t>
      </w:r>
    </w:p>
    <w:p w14:paraId="222CA5D1">
      <w:pPr>
        <w:spacing w:line="360" w:lineRule="auto"/>
        <w:rPr>
          <w:rFonts w:hint="default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</w:p>
    <w:p w14:paraId="3F7B7CA1">
      <w:pPr>
        <w:spacing w:line="360" w:lineRule="auto"/>
        <w:ind w:firstLine="5120" w:firstLineChars="1600"/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</w:p>
    <w:p w14:paraId="42A88E04">
      <w:pPr>
        <w:spacing w:line="360" w:lineRule="auto"/>
        <w:ind w:firstLine="5120" w:firstLineChars="1600"/>
        <w:rPr>
          <w:rFonts w:hint="default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"/>
        </w:rPr>
        <w:sectPr>
          <w:pgSz w:w="12242" w:h="15842"/>
          <w:pgMar w:top="1440" w:right="1689" w:bottom="1440" w:left="1803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"/>
        </w:rPr>
        <w:t>2025年4月9</w:t>
      </w:r>
      <w:bookmarkStart w:id="0" w:name="_GoBack"/>
      <w:bookmarkEnd w:id="0"/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"/>
        </w:rPr>
        <w:t>日</w:t>
      </w:r>
    </w:p>
    <w:p w14:paraId="5B71C58B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</w:pPr>
      <w:r>
        <w:rPr>
          <w:rFonts w:ascii="黑体" w:hAnsi="宋体" w:eastAsia="黑体" w:cs="黑体"/>
          <w:kern w:val="0"/>
          <w:sz w:val="36"/>
          <w:szCs w:val="36"/>
          <w:lang w:val="en-US" w:eastAsia="zh-CN" w:bidi="ar"/>
        </w:rPr>
        <w:t>附表</w:t>
      </w:r>
      <w:r>
        <w:rPr>
          <w:rFonts w:hint="eastAsia" w:ascii="黑体" w:hAnsi="宋体" w:eastAsia="黑体" w:cs="黑体"/>
          <w:kern w:val="0"/>
          <w:sz w:val="36"/>
          <w:szCs w:val="36"/>
          <w:lang w:val="en-US" w:eastAsia="zh-CN" w:bidi="ar"/>
        </w:rPr>
        <w:t>1</w:t>
      </w:r>
    </w:p>
    <w:p w14:paraId="4D088F43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2025年第一季度集中式饮用水源地水质状况</w:t>
      </w:r>
    </w:p>
    <w:tbl>
      <w:tblPr>
        <w:tblStyle w:val="3"/>
        <w:tblpPr w:leftFromText="180" w:rightFromText="180" w:vertAnchor="text" w:horzAnchor="page" w:tblpX="987" w:tblpY="1305"/>
        <w:tblOverlap w:val="never"/>
        <w:tblW w:w="9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016"/>
        <w:gridCol w:w="1017"/>
        <w:gridCol w:w="900"/>
        <w:gridCol w:w="2267"/>
        <w:gridCol w:w="1634"/>
        <w:gridCol w:w="939"/>
        <w:gridCol w:w="827"/>
      </w:tblGrid>
      <w:tr w14:paraId="6E4A9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90B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280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省份名称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EC4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城市名称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A4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县区名称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FB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水源名称(监测点位)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DB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水源类型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AED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达标情况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E84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超标指标及超标倍数</w:t>
            </w:r>
          </w:p>
        </w:tc>
      </w:tr>
      <w:tr w14:paraId="506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658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BB7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河南省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F34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驻马店市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75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泌阳县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D09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宋家场水库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EC2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地表水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FE4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达标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C3D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-</w:t>
            </w:r>
          </w:p>
        </w:tc>
      </w:tr>
      <w:tr w14:paraId="4C236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27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965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河南省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58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驻马店市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1E3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泌阳县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28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三山水库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6EE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地表水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2BA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达标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5E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-</w:t>
            </w:r>
          </w:p>
        </w:tc>
      </w:tr>
      <w:tr w14:paraId="79A4E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F3A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CBB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A8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D87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DF1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BC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5F1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770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3CD1C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082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76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CA8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A0B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420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01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D76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A65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 w14:paraId="692EB693"/>
    <w:p w14:paraId="15300884"/>
    <w:p w14:paraId="1D2824A6"/>
    <w:p w14:paraId="011C4D12"/>
    <w:p w14:paraId="4D2D09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7DF9BC"/>
    <w:multiLevelType w:val="singleLevel"/>
    <w:tmpl w:val="6C7DF9B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MTczNDI4MTM4NDgwOTZmYjhiNWQ1YzRhMTY3MmUifQ=="/>
  </w:docVars>
  <w:rsids>
    <w:rsidRoot w:val="54067C96"/>
    <w:rsid w:val="092500FE"/>
    <w:rsid w:val="11306024"/>
    <w:rsid w:val="11D27F42"/>
    <w:rsid w:val="1B7A2D6D"/>
    <w:rsid w:val="1CA60674"/>
    <w:rsid w:val="1D0C10B4"/>
    <w:rsid w:val="1E2F635B"/>
    <w:rsid w:val="20C6615A"/>
    <w:rsid w:val="22FC28D3"/>
    <w:rsid w:val="25971254"/>
    <w:rsid w:val="29714463"/>
    <w:rsid w:val="2BEE6728"/>
    <w:rsid w:val="2CA50AE5"/>
    <w:rsid w:val="2DDC2147"/>
    <w:rsid w:val="2F3B43C1"/>
    <w:rsid w:val="384026BE"/>
    <w:rsid w:val="3CFD7798"/>
    <w:rsid w:val="3D0B39BB"/>
    <w:rsid w:val="402C198D"/>
    <w:rsid w:val="440B03FC"/>
    <w:rsid w:val="44AC1FFC"/>
    <w:rsid w:val="4C1F228F"/>
    <w:rsid w:val="514C35D0"/>
    <w:rsid w:val="53EC0097"/>
    <w:rsid w:val="54067C96"/>
    <w:rsid w:val="56E520AB"/>
    <w:rsid w:val="5D827560"/>
    <w:rsid w:val="6D304539"/>
    <w:rsid w:val="719C1A62"/>
    <w:rsid w:val="72000814"/>
    <w:rsid w:val="732E24F8"/>
    <w:rsid w:val="7847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518</Words>
  <Characters>562</Characters>
  <Lines>0</Lines>
  <Paragraphs>0</Paragraphs>
  <TotalTime>1404</TotalTime>
  <ScaleCrop>false</ScaleCrop>
  <LinksUpToDate>false</LinksUpToDate>
  <CharactersWithSpaces>583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2020-12-02T03:37:00Z</dcterms:created>
  <dc:creator>幸福一家人</dc:creator>
  <cp:lastModifiedBy>笑对人生</cp:lastModifiedBy>
  <cp:lastPrinted>2023-10-19T00:49:00Z</cp:lastPrinted>
  <dcterms:modified xsi:type="dcterms:W3CDTF">2025-04-09T01:39:40Z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BD997CAEA83548BA8D54A404D79C0734</vt:lpwstr>
  </property>
  <property fmtid="{D5CDD505-2E9C-101B-9397-08002B2CF9AE}" pid="4" name="KSOTemplateDocerSaveRecord">
    <vt:lpwstr>eyJoZGlkIjoiOWQ3MTczNDI4MTM4NDgwOTZmYjhiNWQ1YzRhMTY3MmUiLCJ1c2VySWQiOiI0NDA0MzA0NTQifQ==</vt:lpwstr>
  </property>
</Properties>
</file>