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7D9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0FE4A7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Lines="100" w:afterAutospacing="0" w:line="600" w:lineRule="atLeast"/>
        <w:ind w:right="0"/>
        <w:jc w:val="both"/>
        <w:rPr>
          <w:rFonts w:hint="eastAsia" w:ascii="仿宋" w:hAnsi="仿宋" w:eastAsia="仿宋" w:cs="仿宋"/>
          <w:b w:val="0"/>
          <w:bCs w:val="0"/>
          <w:i w:val="0"/>
          <w:iCs w:val="0"/>
          <w:color w:val="000000"/>
          <w:spacing w:val="0"/>
          <w:kern w:val="0"/>
          <w:sz w:val="32"/>
          <w:szCs w:val="32"/>
          <w:shd w:val="clear" w:fill="FFFFFF"/>
          <w:lang w:val="en-US" w:eastAsia="zh-CN" w:bidi="ar"/>
        </w:rPr>
      </w:pPr>
    </w:p>
    <w:p w14:paraId="5138A5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r>
        <w:rPr>
          <w:rFonts w:hint="eastAsia" w:ascii="仿宋" w:hAnsi="仿宋" w:eastAsia="仿宋" w:cs="仿宋"/>
          <w:b w:val="0"/>
          <w:bCs w:val="0"/>
          <w:i w:val="0"/>
          <w:iCs w:val="0"/>
          <w:color w:val="000000"/>
          <w:spacing w:val="0"/>
          <w:kern w:val="0"/>
          <w:sz w:val="32"/>
          <w:szCs w:val="32"/>
          <w:shd w:val="clear" w:fill="FFFFFF"/>
          <w:lang w:val="en-US" w:eastAsia="zh-CN" w:bidi="ar"/>
        </w:rPr>
        <w:t>泌环评表〔2025〕5号</w:t>
      </w:r>
    </w:p>
    <w:p w14:paraId="442648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right"/>
        <w:rPr>
          <w:rFonts w:hint="eastAsia" w:ascii="仿宋" w:hAnsi="仿宋" w:eastAsia="仿宋" w:cs="仿宋"/>
          <w:b w:val="0"/>
          <w:bCs w:val="0"/>
          <w:i w:val="0"/>
          <w:iCs w:val="0"/>
          <w:color w:val="000000"/>
          <w:spacing w:val="0"/>
          <w:kern w:val="0"/>
          <w:sz w:val="32"/>
          <w:szCs w:val="32"/>
          <w:shd w:val="clear" w:fill="FFFFFF"/>
          <w:lang w:val="en-US" w:eastAsia="zh-CN" w:bidi="ar"/>
        </w:rPr>
      </w:pPr>
    </w:p>
    <w:p w14:paraId="23D7F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center"/>
        <w:rPr>
          <w:rFonts w:hint="eastAsia" w:ascii="宋体" w:hAnsi="宋体" w:eastAsia="宋体" w:cs="宋体"/>
          <w:b/>
          <w:bCs/>
          <w:i w:val="0"/>
          <w:iCs w:val="0"/>
          <w:color w:val="000000"/>
          <w:spacing w:val="-20"/>
          <w:kern w:val="0"/>
          <w:sz w:val="44"/>
          <w:szCs w:val="44"/>
          <w:shd w:val="clear" w:fill="FFFFFF"/>
          <w:lang w:val="en-US" w:eastAsia="zh-CN" w:bidi="ar"/>
        </w:rPr>
      </w:pPr>
      <w:bookmarkStart w:id="0" w:name="_GoBack"/>
      <w:r>
        <w:rPr>
          <w:rFonts w:hint="eastAsia" w:ascii="宋体" w:hAnsi="宋体" w:eastAsia="宋体" w:cs="宋体"/>
          <w:b/>
          <w:bCs/>
          <w:i w:val="0"/>
          <w:iCs w:val="0"/>
          <w:color w:val="000000"/>
          <w:spacing w:val="-20"/>
          <w:kern w:val="0"/>
          <w:sz w:val="44"/>
          <w:szCs w:val="44"/>
          <w:shd w:val="clear" w:fill="FFFFFF"/>
          <w:lang w:val="en-US" w:eastAsia="zh-CN" w:bidi="ar"/>
        </w:rPr>
        <w:t>关于河南百晟建筑工程有限公司沥青混凝土生产项目环境影响报告表的批复</w:t>
      </w:r>
    </w:p>
    <w:bookmarkEnd w:id="0"/>
    <w:p w14:paraId="1D959F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442" w:right="0" w:hanging="402" w:hangingChars="100"/>
        <w:jc w:val="center"/>
        <w:rPr>
          <w:rFonts w:hint="eastAsia" w:ascii="宋体" w:hAnsi="宋体" w:eastAsia="宋体" w:cs="宋体"/>
          <w:b/>
          <w:bCs/>
          <w:i w:val="0"/>
          <w:iCs w:val="0"/>
          <w:color w:val="000000"/>
          <w:spacing w:val="-20"/>
          <w:kern w:val="0"/>
          <w:sz w:val="44"/>
          <w:szCs w:val="44"/>
          <w:shd w:val="clear" w:fill="FFFFFF"/>
          <w:lang w:val="en-US" w:eastAsia="zh-CN" w:bidi="ar"/>
        </w:rPr>
      </w:pPr>
    </w:p>
    <w:p w14:paraId="3C10D7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b w:val="0"/>
          <w:bCs w:val="0"/>
          <w:i w:val="0"/>
          <w:iCs w:val="0"/>
          <w:color w:val="000000"/>
          <w:spacing w:val="0"/>
          <w:sz w:val="32"/>
          <w:szCs w:val="32"/>
        </w:rPr>
      </w:pPr>
      <w:r>
        <w:rPr>
          <w:rFonts w:hint="eastAsia" w:ascii="仿宋" w:hAnsi="仿宋" w:eastAsia="仿宋" w:cs="仿宋"/>
          <w:b w:val="0"/>
          <w:bCs w:val="0"/>
          <w:i w:val="0"/>
          <w:iCs w:val="0"/>
          <w:color w:val="000000"/>
          <w:spacing w:val="0"/>
          <w:kern w:val="0"/>
          <w:sz w:val="32"/>
          <w:szCs w:val="32"/>
          <w:shd w:val="clear" w:fill="FFFFFF"/>
          <w:lang w:val="en-US" w:eastAsia="zh-CN" w:bidi="ar"/>
        </w:rPr>
        <w:t>河南百晟建筑工程有限公司：</w:t>
      </w:r>
    </w:p>
    <w:p w14:paraId="74F7A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rPr>
          <w:rFonts w:hint="eastAsia" w:ascii="仿宋" w:hAnsi="仿宋" w:eastAsia="仿宋" w:cs="仿宋"/>
          <w:i w:val="0"/>
          <w:iCs w:val="0"/>
          <w:color w:val="000000"/>
          <w:spacing w:val="0"/>
          <w:sz w:val="32"/>
          <w:szCs w:val="32"/>
        </w:rPr>
      </w:pPr>
      <w:r>
        <w:rPr>
          <w:rFonts w:hint="eastAsia" w:ascii="仿宋" w:hAnsi="仿宋" w:eastAsia="仿宋" w:cs="仿宋"/>
          <w:i w:val="0"/>
          <w:iCs w:val="0"/>
          <w:color w:val="000000"/>
          <w:spacing w:val="0"/>
          <w:kern w:val="0"/>
          <w:sz w:val="32"/>
          <w:szCs w:val="32"/>
          <w:shd w:val="clear" w:fill="FFFFFF"/>
          <w:lang w:val="en-US" w:eastAsia="zh-CN" w:bidi="ar"/>
        </w:rPr>
        <w:t>你公司上报的由河南橦华生态环境设计院有限公司编制的《</w:t>
      </w:r>
      <w:r>
        <w:rPr>
          <w:rFonts w:hint="eastAsia" w:ascii="仿宋" w:hAnsi="仿宋" w:eastAsia="仿宋" w:cs="仿宋"/>
          <w:b w:val="0"/>
          <w:bCs w:val="0"/>
          <w:i w:val="0"/>
          <w:iCs w:val="0"/>
          <w:color w:val="000000"/>
          <w:spacing w:val="-20"/>
          <w:kern w:val="0"/>
          <w:sz w:val="32"/>
          <w:szCs w:val="32"/>
          <w:shd w:val="clear" w:fill="FFFFFF"/>
          <w:lang w:val="en-US" w:eastAsia="zh-CN" w:bidi="ar"/>
        </w:rPr>
        <w:t>河南百晟建筑工程有限公司沥青混凝土生产项目环境影响报告表</w:t>
      </w:r>
      <w:r>
        <w:rPr>
          <w:rFonts w:hint="eastAsia" w:ascii="仿宋" w:hAnsi="仿宋" w:eastAsia="仿宋" w:cs="仿宋"/>
          <w:b w:val="0"/>
          <w:bCs w:val="0"/>
          <w:i w:val="0"/>
          <w:iCs w:val="0"/>
          <w:color w:val="000000"/>
          <w:spacing w:val="0"/>
          <w:kern w:val="0"/>
          <w:sz w:val="32"/>
          <w:szCs w:val="32"/>
          <w:shd w:val="clear" w:fill="FFFFFF"/>
          <w:lang w:val="en-US" w:eastAsia="zh-CN" w:bidi="ar"/>
        </w:rPr>
        <w:t>（报批版）》</w:t>
      </w:r>
      <w:r>
        <w:rPr>
          <w:rFonts w:hint="eastAsia" w:ascii="仿宋" w:hAnsi="仿宋" w:eastAsia="仿宋" w:cs="仿宋"/>
          <w:i w:val="0"/>
          <w:iCs w:val="0"/>
          <w:color w:val="000000"/>
          <w:spacing w:val="0"/>
          <w:kern w:val="0"/>
          <w:sz w:val="32"/>
          <w:szCs w:val="32"/>
          <w:shd w:val="clear" w:fill="FFFFFF"/>
          <w:lang w:val="en-US" w:eastAsia="zh-CN" w:bidi="ar"/>
        </w:rPr>
        <w:t>（以下简称《报告表》）己收悉，</w:t>
      </w:r>
      <w:r>
        <w:rPr>
          <w:rFonts w:hint="eastAsia" w:ascii="仿宋" w:hAnsi="仿宋" w:eastAsia="仿宋" w:cs="仿宋"/>
          <w:sz w:val="32"/>
          <w:szCs w:val="32"/>
          <w:lang w:eastAsia="zh-CN"/>
        </w:rPr>
        <w:t>并已</w:t>
      </w:r>
      <w:r>
        <w:rPr>
          <w:rFonts w:hint="eastAsia" w:ascii="仿宋" w:hAnsi="仿宋" w:eastAsia="仿宋" w:cs="仿宋"/>
          <w:sz w:val="32"/>
          <w:szCs w:val="32"/>
        </w:rPr>
        <w:t>在我局网站公示期满。</w:t>
      </w:r>
      <w:r>
        <w:rPr>
          <w:rFonts w:hint="eastAsia" w:ascii="仿宋" w:hAnsi="仿宋" w:eastAsia="仿宋" w:cs="仿宋"/>
          <w:i w:val="0"/>
          <w:iCs w:val="0"/>
          <w:color w:val="000000"/>
          <w:spacing w:val="0"/>
          <w:kern w:val="0"/>
          <w:sz w:val="32"/>
          <w:szCs w:val="32"/>
          <w:shd w:val="clear" w:fill="FFFFFF"/>
          <w:lang w:val="en-US" w:eastAsia="zh-CN" w:bidi="ar"/>
        </w:rPr>
        <w:t>根据《中华人民共和国环境保护法》、《中华人民共和国行政许可法》、《中华人民共和国环境影响评价法》、《建设项目环境保护管理条例》等法律法规规定，经研究，批复如下：</w:t>
      </w:r>
    </w:p>
    <w:p w14:paraId="747406C0">
      <w:pPr>
        <w:numPr>
          <w:ilvl w:val="0"/>
          <w:numId w:val="1"/>
        </w:numPr>
        <w:spacing w:line="360" w:lineRule="auto"/>
        <w:ind w:firstLine="6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i w:val="0"/>
          <w:iCs w:val="0"/>
          <w:color w:val="000000"/>
          <w:spacing w:val="-20"/>
          <w:kern w:val="0"/>
          <w:sz w:val="32"/>
          <w:szCs w:val="32"/>
          <w:shd w:val="clear" w:fill="FFFFFF"/>
          <w:lang w:val="en-US" w:eastAsia="zh-CN" w:bidi="ar"/>
        </w:rPr>
        <w:t>河南百晟建筑工程有限公司沥青混凝土生产项目</w:t>
      </w:r>
      <w:r>
        <w:rPr>
          <w:rFonts w:hint="eastAsia" w:ascii="仿宋" w:hAnsi="仿宋" w:eastAsia="仿宋" w:cs="仿宋"/>
          <w:b w:val="0"/>
          <w:bCs w:val="0"/>
          <w:i w:val="0"/>
          <w:iC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位于泌阳县盘古乡席庄居委，项目建设性质为新建。主要建设内容：新建生产厂房5000平方米、设置1条沥青混凝土和再生沥青混凝土生产线，总年产量30万立方。项目</w:t>
      </w:r>
      <w:r>
        <w:rPr>
          <w:rFonts w:hint="eastAsia" w:ascii="仿宋" w:hAnsi="仿宋" w:eastAsia="仿宋" w:cs="仿宋"/>
          <w:color w:val="000000" w:themeColor="text1"/>
          <w:sz w:val="32"/>
          <w:szCs w:val="32"/>
          <w:lang w:val="en-US" w:eastAsia="zh-CN"/>
          <w14:textFill>
            <w14:solidFill>
              <w14:schemeClr w14:val="tx1"/>
            </w14:solidFill>
          </w14:textFill>
        </w:rPr>
        <w:t>总投资11000万元，其中环保投资74万元。</w:t>
      </w:r>
    </w:p>
    <w:p w14:paraId="7F58DFFC">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该《报告</w:t>
      </w:r>
      <w:r>
        <w:rPr>
          <w:rFonts w:hint="eastAsia" w:ascii="仿宋" w:hAnsi="仿宋" w:eastAsia="仿宋" w:cs="仿宋"/>
          <w:sz w:val="32"/>
          <w:szCs w:val="32"/>
          <w:lang w:eastAsia="zh-CN"/>
        </w:rPr>
        <w:t>表</w:t>
      </w:r>
      <w:r>
        <w:rPr>
          <w:rFonts w:hint="eastAsia" w:ascii="仿宋" w:hAnsi="仿宋" w:eastAsia="仿宋" w:cs="仿宋"/>
          <w:sz w:val="32"/>
          <w:szCs w:val="32"/>
        </w:rPr>
        <w:t>》内容符合国家</w:t>
      </w:r>
      <w:r>
        <w:rPr>
          <w:rFonts w:hint="eastAsia" w:ascii="仿宋" w:hAnsi="仿宋" w:eastAsia="仿宋" w:cs="仿宋"/>
          <w:sz w:val="32"/>
          <w:szCs w:val="32"/>
          <w:lang w:eastAsia="zh-CN"/>
        </w:rPr>
        <w:t>有关</w:t>
      </w:r>
      <w:r>
        <w:rPr>
          <w:rFonts w:hint="eastAsia" w:ascii="仿宋" w:hAnsi="仿宋" w:eastAsia="仿宋" w:cs="仿宋"/>
          <w:sz w:val="32"/>
          <w:szCs w:val="32"/>
        </w:rPr>
        <w:t>法律法规要求和建设项目环境管理规定，</w:t>
      </w:r>
      <w:r>
        <w:rPr>
          <w:rFonts w:hint="eastAsia" w:ascii="仿宋" w:hAnsi="仿宋" w:eastAsia="仿宋" w:cs="仿宋"/>
          <w:sz w:val="32"/>
          <w:szCs w:val="32"/>
          <w:lang w:eastAsia="zh-CN"/>
        </w:rPr>
        <w:t>评价结论可信，</w:t>
      </w:r>
      <w:r>
        <w:rPr>
          <w:rFonts w:hint="eastAsia" w:ascii="仿宋" w:hAnsi="仿宋" w:eastAsia="仿宋" w:cs="仿宋"/>
          <w:color w:val="000000" w:themeColor="text1"/>
          <w:sz w:val="32"/>
          <w:szCs w:val="32"/>
          <w14:textFill>
            <w14:solidFill>
              <w14:schemeClr w14:val="tx1"/>
            </w14:solidFill>
          </w14:textFill>
        </w:rPr>
        <w:t>原则同意你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按照</w:t>
      </w:r>
      <w:r>
        <w:rPr>
          <w:rFonts w:hint="eastAsia" w:ascii="仿宋" w:hAnsi="仿宋" w:eastAsia="仿宋" w:cs="仿宋"/>
          <w:sz w:val="32"/>
          <w:szCs w:val="32"/>
        </w:rPr>
        <w:t>《报告</w:t>
      </w:r>
      <w:r>
        <w:rPr>
          <w:rFonts w:hint="eastAsia" w:ascii="仿宋" w:hAnsi="仿宋" w:eastAsia="仿宋" w:cs="仿宋"/>
          <w:sz w:val="32"/>
          <w:szCs w:val="32"/>
          <w:lang w:eastAsia="zh-CN"/>
        </w:rPr>
        <w:t>表</w:t>
      </w:r>
      <w:r>
        <w:rPr>
          <w:rFonts w:hint="eastAsia" w:ascii="仿宋" w:hAnsi="仿宋" w:eastAsia="仿宋" w:cs="仿宋"/>
          <w:sz w:val="32"/>
          <w:szCs w:val="32"/>
        </w:rPr>
        <w:t>》所列项目的性质、规模、地点、采用的生产工艺和环境保护对策措施进行项目建设。</w:t>
      </w:r>
    </w:p>
    <w:p w14:paraId="15BE8128">
      <w:pPr>
        <w:spacing w:line="360" w:lineRule="auto"/>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应向社会公众主动公开</w:t>
      </w:r>
      <w:r>
        <w:rPr>
          <w:rFonts w:hint="eastAsia" w:ascii="仿宋" w:hAnsi="仿宋" w:eastAsia="仿宋" w:cs="仿宋"/>
          <w:color w:val="000000" w:themeColor="text1"/>
          <w:sz w:val="32"/>
          <w:szCs w:val="32"/>
          <w:lang w:eastAsia="zh-CN"/>
          <w14:textFill>
            <w14:solidFill>
              <w14:schemeClr w14:val="tx1"/>
            </w14:solidFill>
          </w14:textFill>
        </w:rPr>
        <w:t>经批准的</w:t>
      </w:r>
      <w:r>
        <w:rPr>
          <w:rFonts w:hint="eastAsia" w:ascii="仿宋" w:hAnsi="仿宋" w:eastAsia="仿宋" w:cs="仿宋"/>
          <w:color w:val="000000" w:themeColor="text1"/>
          <w:sz w:val="32"/>
          <w:szCs w:val="32"/>
          <w14:textFill>
            <w14:solidFill>
              <w14:schemeClr w14:val="tx1"/>
            </w14:solidFill>
          </w14:textFill>
        </w:rPr>
        <w:t>《报告</w:t>
      </w:r>
      <w:r>
        <w:rPr>
          <w:rFonts w:hint="eastAsia" w:ascii="仿宋" w:hAnsi="仿宋" w:eastAsia="仿宋" w:cs="仿宋"/>
          <w:color w:val="000000" w:themeColor="text1"/>
          <w:sz w:val="32"/>
          <w:szCs w:val="32"/>
          <w:lang w:eastAsia="zh-CN"/>
          <w14:textFill>
            <w14:solidFill>
              <w14:schemeClr w14:val="tx1"/>
            </w14:solidFill>
          </w14:textFill>
        </w:rPr>
        <w:t>表</w:t>
      </w:r>
      <w:r>
        <w:rPr>
          <w:rFonts w:hint="eastAsia" w:ascii="仿宋" w:hAnsi="仿宋" w:eastAsia="仿宋" w:cs="仿宋"/>
          <w:color w:val="000000" w:themeColor="text1"/>
          <w:sz w:val="32"/>
          <w:szCs w:val="32"/>
          <w14:textFill>
            <w14:solidFill>
              <w14:schemeClr w14:val="tx1"/>
            </w14:solidFill>
          </w14:textFill>
        </w:rPr>
        <w:t>》，并接受相关方的垂询。</w:t>
      </w:r>
    </w:p>
    <w:p w14:paraId="199BC6A8">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val="en-US"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应全面落实</w:t>
      </w:r>
      <w:r>
        <w:rPr>
          <w:rFonts w:hint="eastAsia" w:ascii="仿宋" w:hAnsi="仿宋" w:eastAsia="仿宋" w:cs="仿宋"/>
          <w:sz w:val="32"/>
          <w:szCs w:val="32"/>
        </w:rPr>
        <w:t>《报告</w:t>
      </w:r>
      <w:r>
        <w:rPr>
          <w:rFonts w:hint="eastAsia" w:ascii="仿宋" w:hAnsi="仿宋" w:eastAsia="仿宋" w:cs="仿宋"/>
          <w:sz w:val="32"/>
          <w:szCs w:val="32"/>
          <w:lang w:eastAsia="zh-CN"/>
        </w:rPr>
        <w:t>表</w:t>
      </w:r>
      <w:r>
        <w:rPr>
          <w:rFonts w:hint="eastAsia" w:ascii="仿宋" w:hAnsi="仿宋" w:eastAsia="仿宋" w:cs="仿宋"/>
          <w:sz w:val="32"/>
          <w:szCs w:val="32"/>
        </w:rPr>
        <w:t>》提出的各项环境保护措施，确保各项环境保护设施与主体工程同时设计、同时施工、同时投入使用，确保各项污染物达标排放。</w:t>
      </w:r>
    </w:p>
    <w:p w14:paraId="0D447E9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（一）向设计单位提供《报告</w:t>
      </w:r>
      <w:r>
        <w:rPr>
          <w:rFonts w:hint="eastAsia" w:ascii="仿宋" w:hAnsi="仿宋" w:eastAsia="仿宋" w:cs="仿宋"/>
          <w:sz w:val="32"/>
          <w:szCs w:val="32"/>
          <w:lang w:eastAsia="zh-CN"/>
        </w:rPr>
        <w:t>表</w:t>
      </w:r>
      <w:r>
        <w:rPr>
          <w:rFonts w:hint="eastAsia" w:ascii="仿宋" w:hAnsi="仿宋" w:eastAsia="仿宋" w:cs="仿宋"/>
          <w:sz w:val="32"/>
          <w:szCs w:val="32"/>
        </w:rPr>
        <w:t>》和本批复文件，确保项目设计按照环境保护设计规范要求，落实防治环境污染和生态破坏的措施以及环保设施投资概算。</w:t>
      </w:r>
    </w:p>
    <w:p w14:paraId="1E9FFFED">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（二）依据《报告</w:t>
      </w:r>
      <w:r>
        <w:rPr>
          <w:rFonts w:hint="eastAsia" w:ascii="仿宋" w:hAnsi="仿宋" w:eastAsia="仿宋" w:cs="仿宋"/>
          <w:sz w:val="32"/>
          <w:szCs w:val="32"/>
          <w:lang w:eastAsia="zh-CN"/>
        </w:rPr>
        <w:t>表</w:t>
      </w:r>
      <w:r>
        <w:rPr>
          <w:rFonts w:hint="eastAsia" w:ascii="仿宋" w:hAnsi="仿宋" w:eastAsia="仿宋" w:cs="仿宋"/>
          <w:sz w:val="32"/>
          <w:szCs w:val="32"/>
        </w:rPr>
        <w:t>》和本批复文件，对项目建设</w:t>
      </w:r>
      <w:r>
        <w:rPr>
          <w:rFonts w:hint="eastAsia" w:ascii="仿宋" w:hAnsi="仿宋" w:eastAsia="仿宋" w:cs="仿宋"/>
          <w:sz w:val="32"/>
          <w:szCs w:val="32"/>
          <w:lang w:eastAsia="zh-CN"/>
        </w:rPr>
        <w:t>和运行</w:t>
      </w:r>
      <w:r>
        <w:rPr>
          <w:rFonts w:hint="eastAsia" w:ascii="仿宋" w:hAnsi="仿宋" w:eastAsia="仿宋" w:cs="仿宋"/>
          <w:sz w:val="32"/>
          <w:szCs w:val="32"/>
        </w:rPr>
        <w:t>过程中产生的废水、废气、噪声、固体废物等污染，以及</w:t>
      </w:r>
      <w:r>
        <w:rPr>
          <w:rFonts w:hint="eastAsia" w:ascii="仿宋" w:hAnsi="仿宋" w:eastAsia="仿宋" w:cs="仿宋"/>
          <w:sz w:val="32"/>
          <w:szCs w:val="32"/>
          <w:lang w:eastAsia="zh-CN"/>
        </w:rPr>
        <w:t>对</w:t>
      </w:r>
      <w:r>
        <w:rPr>
          <w:rFonts w:hint="eastAsia" w:ascii="仿宋" w:hAnsi="仿宋" w:eastAsia="仿宋" w:cs="仿宋"/>
          <w:sz w:val="32"/>
          <w:szCs w:val="32"/>
        </w:rPr>
        <w:t>生态环境造成的</w:t>
      </w:r>
      <w:r>
        <w:rPr>
          <w:rFonts w:hint="eastAsia" w:ascii="仿宋" w:hAnsi="仿宋" w:eastAsia="仿宋" w:cs="仿宋"/>
          <w:sz w:val="32"/>
          <w:szCs w:val="32"/>
          <w:lang w:eastAsia="zh-CN"/>
        </w:rPr>
        <w:t>影响</w:t>
      </w:r>
      <w:r>
        <w:rPr>
          <w:rFonts w:hint="eastAsia" w:ascii="仿宋" w:hAnsi="仿宋" w:eastAsia="仿宋" w:cs="仿宋"/>
          <w:sz w:val="32"/>
          <w:szCs w:val="32"/>
        </w:rPr>
        <w:t>，采取相应的防治措施</w:t>
      </w:r>
      <w:r>
        <w:rPr>
          <w:rFonts w:hint="eastAsia" w:ascii="仿宋" w:hAnsi="仿宋" w:eastAsia="仿宋" w:cs="仿宋"/>
          <w:sz w:val="32"/>
          <w:szCs w:val="32"/>
          <w:lang w:val="en-US" w:eastAsia="zh-CN"/>
        </w:rPr>
        <w:t>,并做到</w:t>
      </w:r>
      <w:r>
        <w:rPr>
          <w:rFonts w:hint="eastAsia" w:ascii="仿宋" w:hAnsi="仿宋" w:eastAsia="仿宋" w:cs="仿宋"/>
          <w:sz w:val="32"/>
          <w:szCs w:val="32"/>
          <w:lang w:eastAsia="zh-CN"/>
        </w:rPr>
        <w:t>项目运行时外排污染物满足相应要求。</w:t>
      </w:r>
      <w:r>
        <w:rPr>
          <w:rFonts w:hint="eastAsia" w:ascii="仿宋" w:hAnsi="仿宋" w:eastAsia="仿宋" w:cs="仿宋"/>
          <w:sz w:val="32"/>
          <w:szCs w:val="32"/>
          <w:lang w:val="en-US" w:eastAsia="zh-CN"/>
        </w:rPr>
        <w:t xml:space="preserve"> </w:t>
      </w:r>
    </w:p>
    <w:p w14:paraId="3AE2FFEF">
      <w:pPr>
        <w:pStyle w:val="2"/>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olor w:val="000000" w:themeColor="text1"/>
          <w:spacing w:val="0"/>
          <w:sz w:val="32"/>
          <w:szCs w:val="32"/>
          <w:shd w:val="clear" w:fill="FFFFFF"/>
          <w:lang w:val="en-US" w:eastAsia="zh-CN" w:bidi="ar"/>
          <w14:textFill>
            <w14:solidFill>
              <w14:schemeClr w14:val="tx1"/>
            </w14:solidFill>
          </w14:textFill>
        </w:rPr>
        <w:t>1.废水：营运期</w:t>
      </w:r>
      <w:r>
        <w:rPr>
          <w:rFonts w:hint="eastAsia" w:ascii="仿宋" w:hAnsi="仿宋" w:eastAsia="仿宋" w:cs="仿宋"/>
          <w:color w:val="000000" w:themeColor="text1"/>
          <w:sz w:val="32"/>
          <w:szCs w:val="32"/>
          <w14:textFill>
            <w14:solidFill>
              <w14:schemeClr w14:val="tx1"/>
            </w14:solidFill>
          </w14:textFill>
        </w:rPr>
        <w:t>废水主要</w:t>
      </w:r>
      <w:r>
        <w:rPr>
          <w:rFonts w:hint="eastAsia" w:ascii="仿宋" w:hAnsi="仿宋" w:eastAsia="仿宋" w:cs="仿宋"/>
          <w:color w:val="000000" w:themeColor="text1"/>
          <w:sz w:val="32"/>
          <w:szCs w:val="32"/>
          <w:lang w:val="en-US" w:eastAsia="zh-CN"/>
          <w14:textFill>
            <w14:solidFill>
              <w14:schemeClr w14:val="tx1"/>
            </w14:solidFill>
          </w14:textFill>
        </w:rPr>
        <w:t>为生活污水、车辆清洗废水以及搅拌机清洗废水。生活污水经化粪池收集处理后定期清掏外运肥田，不外排。车辆清洗废水经三级沉淀池处理后循环使用不外排，搅拌机清洗废水经砂石分离机+沉淀池处理后回用于清洗工序，不外排。</w:t>
      </w:r>
    </w:p>
    <w:p w14:paraId="04FB9172">
      <w:pPr>
        <w:spacing w:line="326" w:lineRule="auto"/>
        <w:ind w:left="40" w:right="300"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i w:val="0"/>
          <w:color w:val="000000" w:themeColor="text1"/>
          <w:spacing w:val="0"/>
          <w:sz w:val="32"/>
          <w:szCs w:val="32"/>
          <w:shd w:val="clear" w:fill="FFFFFF"/>
          <w:lang w:val="en-US" w:eastAsia="zh-CN" w:bidi="ar"/>
          <w14:textFill>
            <w14:solidFill>
              <w14:schemeClr w14:val="tx1"/>
            </w14:solidFill>
          </w14:textFill>
        </w:rPr>
        <w:t>2.废气：营运期</w:t>
      </w:r>
      <w:r>
        <w:rPr>
          <w:rFonts w:hint="eastAsia" w:ascii="仿宋" w:hAnsi="仿宋" w:eastAsia="仿宋" w:cs="仿宋"/>
          <w:sz w:val="32"/>
          <w:szCs w:val="32"/>
        </w:rPr>
        <w:t>废气</w:t>
      </w:r>
      <w:r>
        <w:rPr>
          <w:rFonts w:hint="eastAsia" w:ascii="仿宋" w:hAnsi="仿宋" w:eastAsia="仿宋" w:cs="仿宋"/>
          <w:color w:val="000000"/>
          <w:sz w:val="32"/>
          <w:szCs w:val="32"/>
        </w:rPr>
        <w:t>主要</w:t>
      </w:r>
      <w:r>
        <w:rPr>
          <w:rFonts w:hint="eastAsia" w:ascii="仿宋" w:hAnsi="仿宋" w:eastAsia="仿宋" w:cs="仿宋"/>
          <w:color w:val="000000"/>
          <w:sz w:val="32"/>
          <w:szCs w:val="32"/>
          <w:lang w:val="en-US" w:eastAsia="zh-CN"/>
        </w:rPr>
        <w:t>为</w:t>
      </w:r>
      <w:r>
        <w:rPr>
          <w:rFonts w:hint="eastAsia" w:ascii="仿宋" w:hAnsi="仿宋" w:eastAsia="仿宋" w:cs="仿宋"/>
          <w:color w:val="000000" w:themeColor="text1"/>
          <w:sz w:val="32"/>
          <w:szCs w:val="32"/>
          <w:lang w:val="en-US" w:eastAsia="zh-CN"/>
          <w14:textFill>
            <w14:solidFill>
              <w14:schemeClr w14:val="tx1"/>
            </w14:solidFill>
          </w14:textFill>
        </w:rPr>
        <w:t>骨料上料粉尘、矿粉料仓粉尘、</w:t>
      </w:r>
      <w:r>
        <w:rPr>
          <w:rFonts w:hint="eastAsia" w:ascii="仿宋" w:hAnsi="仿宋" w:eastAsia="仿宋" w:cs="仿宋"/>
          <w:color w:val="000000"/>
          <w:sz w:val="32"/>
          <w:szCs w:val="32"/>
        </w:rPr>
        <w:t>烘干、筛分、搅拌、沥青储罐预热废气、导热油炉废气及</w:t>
      </w:r>
      <w:r>
        <w:rPr>
          <w:rFonts w:hint="eastAsia" w:ascii="仿宋" w:hAnsi="仿宋" w:eastAsia="仿宋" w:cs="仿宋"/>
          <w:color w:val="000000"/>
          <w:sz w:val="32"/>
          <w:szCs w:val="32"/>
          <w:lang w:val="en-US" w:eastAsia="zh-CN"/>
        </w:rPr>
        <w:t>骨料堆场扬尘及运输车辆扬尘</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上料过程冷料仓上方设置三面密闭集气罩，对矿粉料仓排气口设置集气管道，经仓顶除尘器处理后与骨料上料过程产生的粉尘引至1套覆膜袋式除尘器（TA001）处理后经1根15</w:t>
      </w:r>
      <w:r>
        <w:rPr>
          <w:rFonts w:hint="eastAsia" w:ascii="仿宋" w:hAnsi="仿宋" w:eastAsia="仿宋" w:cs="仿宋"/>
          <w:color w:val="000000"/>
          <w:sz w:val="32"/>
          <w:szCs w:val="32"/>
        </w:rPr>
        <w:t>m</w:t>
      </w:r>
      <w:r>
        <w:rPr>
          <w:rFonts w:hint="eastAsia" w:ascii="仿宋" w:hAnsi="仿宋" w:eastAsia="仿宋" w:cs="仿宋"/>
          <w:color w:val="000000"/>
          <w:sz w:val="32"/>
          <w:szCs w:val="32"/>
          <w:lang w:val="en-US" w:eastAsia="zh-CN"/>
        </w:rPr>
        <w:t>高</w:t>
      </w:r>
      <w:r>
        <w:rPr>
          <w:rFonts w:hint="eastAsia" w:ascii="仿宋" w:hAnsi="仿宋" w:eastAsia="仿宋" w:cs="仿宋"/>
          <w:color w:val="000000"/>
          <w:sz w:val="32"/>
          <w:szCs w:val="32"/>
        </w:rPr>
        <w:t>排气筒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DA001）</w:t>
      </w:r>
      <w:r>
        <w:rPr>
          <w:rFonts w:hint="eastAsia" w:ascii="仿宋" w:hAnsi="仿宋" w:eastAsia="仿宋" w:cs="仿宋"/>
          <w:color w:val="000000"/>
          <w:sz w:val="32"/>
          <w:szCs w:val="32"/>
        </w:rPr>
        <w:t>排放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烘干、筛分、搅拌、沥青储罐预热废气收集后</w:t>
      </w:r>
      <w:r>
        <w:rPr>
          <w:rFonts w:hint="eastAsia" w:ascii="仿宋" w:hAnsi="仿宋" w:eastAsia="仿宋" w:cs="仿宋"/>
          <w:color w:val="000000"/>
          <w:sz w:val="32"/>
          <w:szCs w:val="32"/>
          <w:lang w:val="en-US" w:eastAsia="zh-CN"/>
        </w:rPr>
        <w:t>经</w:t>
      </w:r>
      <w:r>
        <w:rPr>
          <w:rFonts w:hint="eastAsia" w:ascii="仿宋" w:hAnsi="仿宋" w:eastAsia="仿宋" w:cs="仿宋"/>
          <w:color w:val="000000" w:themeColor="text1"/>
          <w:sz w:val="32"/>
          <w:szCs w:val="32"/>
          <w:lang w:val="en-US" w:eastAsia="zh-CN"/>
          <w14:textFill>
            <w14:solidFill>
              <w14:schemeClr w14:val="tx1"/>
            </w14:solidFill>
          </w14:textFill>
        </w:rPr>
        <w:t>电捕焦油器</w:t>
      </w:r>
      <w:r>
        <w:rPr>
          <w:rFonts w:hint="eastAsia" w:ascii="仿宋" w:hAnsi="仿宋" w:eastAsia="仿宋" w:cs="仿宋"/>
          <w:color w:val="000000"/>
          <w:sz w:val="32"/>
          <w:szCs w:val="32"/>
        </w:rPr>
        <w:t>＋覆膜袋</w:t>
      </w:r>
      <w:r>
        <w:rPr>
          <w:rFonts w:hint="eastAsia" w:ascii="仿宋" w:hAnsi="仿宋" w:eastAsia="仿宋" w:cs="仿宋"/>
          <w:color w:val="000000"/>
          <w:sz w:val="32"/>
          <w:szCs w:val="32"/>
          <w:lang w:val="en-US" w:eastAsia="zh-CN"/>
        </w:rPr>
        <w:t>式</w:t>
      </w:r>
      <w:r>
        <w:rPr>
          <w:rFonts w:hint="eastAsia" w:ascii="仿宋" w:hAnsi="仿宋" w:eastAsia="仿宋" w:cs="仿宋"/>
          <w:color w:val="000000"/>
          <w:sz w:val="32"/>
          <w:szCs w:val="32"/>
        </w:rPr>
        <w:t>除尘器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TA002）处理后经1根</w:t>
      </w:r>
      <w:r>
        <w:rPr>
          <w:rFonts w:hint="eastAsia" w:ascii="仿宋" w:hAnsi="仿宋" w:eastAsia="仿宋" w:cs="仿宋"/>
          <w:color w:val="000000"/>
          <w:sz w:val="32"/>
          <w:szCs w:val="32"/>
        </w:rPr>
        <w:t>15m高排气筒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DA002）</w:t>
      </w:r>
      <w:r>
        <w:rPr>
          <w:rFonts w:hint="eastAsia" w:ascii="仿宋" w:hAnsi="仿宋" w:eastAsia="仿宋" w:cs="仿宋"/>
          <w:color w:val="000000"/>
          <w:sz w:val="32"/>
          <w:szCs w:val="32"/>
        </w:rPr>
        <w:t>排放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导热油炉天然气采用低氮燃烧技术，废气通过1根15</w:t>
      </w:r>
      <w:r>
        <w:rPr>
          <w:rFonts w:hint="eastAsia" w:ascii="仿宋" w:hAnsi="仿宋" w:eastAsia="仿宋" w:cs="仿宋"/>
          <w:color w:val="000000"/>
          <w:sz w:val="32"/>
          <w:szCs w:val="32"/>
        </w:rPr>
        <w:t>m高排气筒</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DA003）排放；</w:t>
      </w:r>
      <w:r>
        <w:rPr>
          <w:rFonts w:hint="eastAsia" w:ascii="仿宋" w:hAnsi="仿宋" w:eastAsia="仿宋" w:cs="仿宋"/>
          <w:color w:val="000000"/>
          <w:sz w:val="32"/>
          <w:lang w:val="en-US" w:eastAsia="zh-CN"/>
        </w:rPr>
        <w:t>运输车辆扬尘车间进行密闭，对车间地面每天进行清扫；骨料运输车辆封闭遮盖，粉料采用密闭罐车运输，以减少原材料的散落；出厂口设洗车平台，出厂前进行清洗。骨料堆场扬尘对料场全封闭，并设置喷雾抑尘装置。</w:t>
      </w:r>
      <w:r>
        <w:rPr>
          <w:rFonts w:hint="eastAsia" w:ascii="仿宋" w:hAnsi="仿宋" w:eastAsia="仿宋" w:cs="仿宋"/>
          <w:color w:val="000000" w:themeColor="text1"/>
          <w:sz w:val="32"/>
          <w:szCs w:val="32"/>
          <w:lang w:val="en-US" w:eastAsia="zh-CN"/>
          <w14:textFill>
            <w14:solidFill>
              <w14:schemeClr w14:val="tx1"/>
            </w14:solidFill>
          </w14:textFill>
        </w:rPr>
        <w:t>外排废气</w:t>
      </w:r>
      <w:r>
        <w:rPr>
          <w:rFonts w:hint="eastAsia" w:ascii="仿宋" w:hAnsi="仿宋" w:eastAsia="仿宋" w:cs="仿宋"/>
          <w:color w:val="000000" w:themeColor="text1"/>
          <w:sz w:val="32"/>
          <w:szCs w:val="32"/>
          <w14:textFill>
            <w14:solidFill>
              <w14:schemeClr w14:val="tx1"/>
            </w14:solidFill>
          </w14:textFill>
        </w:rPr>
        <w:t>满足</w:t>
      </w:r>
      <w:r>
        <w:rPr>
          <w:rFonts w:hint="eastAsia" w:ascii="仿宋" w:hAnsi="仿宋" w:eastAsia="仿宋" w:cs="仿宋"/>
          <w:color w:val="000000" w:themeColor="text1"/>
          <w:sz w:val="32"/>
          <w14:textFill>
            <w14:solidFill>
              <w14:schemeClr w14:val="tx1"/>
            </w14:solidFill>
          </w14:textFill>
        </w:rPr>
        <w:t>《大气污染物综合排放标准</w:t>
      </w:r>
      <w:r>
        <w:rPr>
          <w:rFonts w:hint="eastAsia" w:ascii="仿宋" w:hAnsi="仿宋" w:eastAsia="仿宋" w:cs="仿宋"/>
          <w:color w:val="000000" w:themeColor="text1"/>
          <w:sz w:val="32"/>
          <w:lang w:eastAsia="zh-CN"/>
          <w14:textFill>
            <w14:solidFill>
              <w14:schemeClr w14:val="tx1"/>
            </w14:solidFill>
          </w14:textFill>
        </w:rPr>
        <w:t>》</w:t>
      </w:r>
      <w:r>
        <w:rPr>
          <w:rFonts w:hint="eastAsia" w:ascii="仿宋" w:hAnsi="仿宋" w:eastAsia="仿宋" w:cs="仿宋"/>
          <w:color w:val="000000" w:themeColor="text1"/>
          <w:sz w:val="32"/>
          <w14:textFill>
            <w14:solidFill>
              <w14:schemeClr w14:val="tx1"/>
            </w14:solidFill>
          </w14:textFill>
        </w:rPr>
        <w:t>（GB16297-1996）</w:t>
      </w:r>
      <w:r>
        <w:rPr>
          <w:rFonts w:hint="eastAsia" w:ascii="仿宋" w:hAnsi="仿宋" w:eastAsia="仿宋" w:cs="仿宋"/>
          <w:color w:val="000000" w:themeColor="text1"/>
          <w:sz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《河南省工业炉窑大气污染物排放标准》（DB41</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1066-2020）其他炉窑、《河南省锅炉大气污染物排放标准》（DB41</w:t>
      </w:r>
      <w:r>
        <w:rPr>
          <w:rFonts w:hint="eastAsia" w:ascii="宋体" w:hAnsi="宋体" w:eastAsia="宋体" w:cs="宋体"/>
          <w:color w:val="000000" w:themeColor="text1"/>
          <w:sz w:val="32"/>
          <w:szCs w:val="32"/>
          <w:lang w:val="en-US" w:eastAsia="zh-CN"/>
          <w14:textFill>
            <w14:solidFill>
              <w14:schemeClr w14:val="tx1"/>
            </w14:solidFill>
          </w14:textFill>
        </w:rPr>
        <w:t>/2089</w:t>
      </w:r>
      <w:r>
        <w:rPr>
          <w:rFonts w:hint="eastAsia" w:ascii="仿宋" w:hAnsi="仿宋" w:eastAsia="仿宋" w:cs="仿宋"/>
          <w:color w:val="000000" w:themeColor="text1"/>
          <w:sz w:val="32"/>
          <w:szCs w:val="32"/>
          <w:lang w:val="en-US" w:eastAsia="zh-CN"/>
          <w14:textFill>
            <w14:solidFill>
              <w14:schemeClr w14:val="tx1"/>
            </w14:solidFill>
          </w14:textFill>
        </w:rPr>
        <w:t>-2021）、《关于全省开展工业企业挥发性有机物专项治理工作中排放建议值的通知》（豫环攻坚办〔2017〕162号）及</w:t>
      </w:r>
      <w:r>
        <w:rPr>
          <w:rFonts w:hint="eastAsia" w:ascii="仿宋" w:hAnsi="仿宋" w:eastAsia="仿宋" w:cs="仿宋"/>
          <w:color w:val="000000" w:themeColor="text1"/>
          <w:sz w:val="32"/>
          <w:szCs w:val="32"/>
          <w14:textFill>
            <w14:solidFill>
              <w14:schemeClr w14:val="tx1"/>
            </w14:solidFill>
          </w14:textFill>
        </w:rPr>
        <w:t>《河南省重污染天气重点行业应急减排措施制定技术指南》（202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年修订版）</w:t>
      </w:r>
      <w:r>
        <w:rPr>
          <w:rFonts w:hint="eastAsia" w:ascii="仿宋" w:hAnsi="仿宋" w:eastAsia="仿宋" w:cs="仿宋"/>
          <w:color w:val="000000" w:themeColor="text1"/>
          <w:sz w:val="32"/>
          <w:szCs w:val="32"/>
          <w:lang w:val="en-US" w:eastAsia="zh-CN"/>
          <w14:textFill>
            <w14:solidFill>
              <w14:schemeClr w14:val="tx1"/>
            </w14:solidFill>
          </w14:textFill>
        </w:rPr>
        <w:t>商砼（沥青）搅拌站相关限值</w:t>
      </w:r>
      <w:r>
        <w:rPr>
          <w:rFonts w:hint="eastAsia" w:ascii="仿宋" w:hAnsi="仿宋" w:eastAsia="仿宋" w:cs="仿宋"/>
          <w:color w:val="000000" w:themeColor="text1"/>
          <w:sz w:val="32"/>
          <w:szCs w:val="32"/>
          <w14:textFill>
            <w14:solidFill>
              <w14:schemeClr w14:val="tx1"/>
            </w14:solidFill>
          </w14:textFill>
        </w:rPr>
        <w:t>要求</w:t>
      </w:r>
      <w:r>
        <w:rPr>
          <w:rFonts w:hint="eastAsia" w:ascii="仿宋" w:hAnsi="仿宋" w:eastAsia="仿宋" w:cs="仿宋"/>
          <w:color w:val="000000" w:themeColor="text1"/>
          <w:sz w:val="32"/>
          <w:szCs w:val="32"/>
          <w:lang w:val="en-US" w:eastAsia="zh-CN"/>
          <w14:textFill>
            <w14:solidFill>
              <w14:schemeClr w14:val="tx1"/>
            </w14:solidFill>
          </w14:textFill>
        </w:rPr>
        <w:t>。</w:t>
      </w:r>
    </w:p>
    <w:p w14:paraId="402001C3">
      <w:pPr>
        <w:numPr>
          <w:ilvl w:val="0"/>
          <w:numId w:val="0"/>
        </w:numPr>
        <w:spacing w:line="408" w:lineRule="auto"/>
        <w:ind w:firstLine="640" w:firstLineChars="200"/>
        <w:jc w:val="both"/>
        <w:rPr>
          <w:rFonts w:hint="default" w:ascii="仿宋" w:hAnsi="仿宋" w:eastAsia="仿宋" w:cs="仿宋"/>
          <w:i w:val="0"/>
          <w:iC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3.噪声：项目</w:t>
      </w:r>
      <w:r>
        <w:rPr>
          <w:rFonts w:hint="eastAsia" w:ascii="仿宋" w:hAnsi="仿宋" w:eastAsia="仿宋" w:cs="仿宋"/>
          <w:color w:val="000000" w:themeColor="text1"/>
          <w:sz w:val="32"/>
          <w:szCs w:val="32"/>
          <w:lang w:val="en-US" w:eastAsia="zh-CN"/>
          <w14:textFill>
            <w14:solidFill>
              <w14:schemeClr w14:val="tx1"/>
            </w14:solidFill>
          </w14:textFill>
        </w:rPr>
        <w:t>选用低噪声设备，设置基础减震、厂房隔声等措施，厂界噪声满足《工业企业厂界环境噪声排放标准》（GB12348-2008）中的2类标准要求。</w:t>
      </w:r>
    </w:p>
    <w:p w14:paraId="3EAC18D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210"/>
        </w:tabs>
        <w:kinsoku/>
        <w:wordWrap/>
        <w:overflowPunct/>
        <w:topLinePunct w:val="0"/>
        <w:autoSpaceDE/>
        <w:autoSpaceDN/>
        <w:bidi w:val="0"/>
        <w:adjustRightInd/>
        <w:snapToGrid/>
        <w:spacing w:before="0" w:beforeAutospacing="0" w:after="0" w:afterAutospacing="0" w:line="600" w:lineRule="atLeast"/>
        <w:ind w:left="2" w:leftChars="1" w:right="0" w:rightChars="0" w:firstLine="640" w:firstLineChars="200"/>
        <w:jc w:val="left"/>
        <w:textAlignment w:val="auto"/>
        <w:rPr>
          <w:rFonts w:hint="default"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olor w:val="000000" w:themeColor="text1"/>
          <w:spacing w:val="0"/>
          <w:kern w:val="0"/>
          <w:sz w:val="32"/>
          <w:szCs w:val="32"/>
          <w:shd w:val="clear" w:fill="FFFFFF"/>
          <w:lang w:val="en-US" w:eastAsia="zh-CN" w:bidi="ar"/>
          <w14:textFill>
            <w14:solidFill>
              <w14:schemeClr w14:val="tx1"/>
            </w14:solidFill>
          </w14:textFill>
        </w:rPr>
        <w:t>4.固体废物：生活垃圾收集后定期交由环卫部门统一处理。除尘灰、不合格石子、沉淀池沉渣、废沥青混凝土检验样品收集后暂存于一般固废暂存间，外售处理。废收尘布袋由厂家定期更换，直接带走处置。危险废物采用密闭容器分类收集后交有资质单位处置。</w:t>
      </w:r>
    </w:p>
    <w:p w14:paraId="46D0A9D2">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五、项目建成后，须按照《固定污染源排污许可分类管理名录》规定申报办理排污许可，并按有关规定组织竣工环境保护验收，经验收合格方可正式投入生产或使用。</w:t>
      </w:r>
    </w:p>
    <w:p w14:paraId="50F40AC0">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六、本批复有效期为5年。如该项目逾期未开工建设，其环境影响报告表应报我局重新审核。项目的性质、规模、地点、采用的生产工艺或者防治污染、防止生态破坏的措施发生重大变动的，应重新报批。 </w:t>
      </w:r>
    </w:p>
    <w:p w14:paraId="21792BE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3"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七、本批复仅是对项目环境保护方面的意见。按照深化“放管服”改革关于取消环评审批前置条件，环评与选址意见、用地预审等实施并联审批的要求，项目建设和运行在用地等其他方面，依法需要行政许可的，应依法获得其他行政许可并严格遵守相关法律法规政策前提下方能开工建设和运行。</w:t>
      </w:r>
    </w:p>
    <w:p w14:paraId="2A33A815">
      <w:pPr>
        <w:ind w:firstLine="640"/>
        <w:rPr>
          <w:rFonts w:hint="eastAsia" w:ascii="仿宋_GB2312" w:hAnsi="Times New Roman" w:eastAsia="仿宋_GB2312" w:cs="仿宋_GB2312"/>
          <w:kern w:val="0"/>
          <w:sz w:val="31"/>
          <w:szCs w:val="31"/>
          <w:lang w:val="en-US" w:eastAsia="zh-CN" w:bidi="ar-SA"/>
        </w:rPr>
      </w:pPr>
      <w:r>
        <w:rPr>
          <w:rFonts w:hint="eastAsia" w:ascii="仿宋_GB2312" w:hAnsi="仿宋_GB2312" w:eastAsia="仿宋_GB2312" w:cs="仿宋_GB2312"/>
          <w:sz w:val="32"/>
          <w:szCs w:val="32"/>
          <w:lang w:val="en-US" w:eastAsia="zh-CN"/>
        </w:rPr>
        <w:t>八、</w:t>
      </w:r>
      <w:r>
        <w:rPr>
          <w:rFonts w:hint="default" w:ascii="仿宋_GB2312" w:hAnsi="Times New Roman" w:eastAsia="仿宋_GB2312" w:cs="仿宋_GB2312"/>
          <w:kern w:val="0"/>
          <w:sz w:val="31"/>
          <w:szCs w:val="31"/>
          <w:lang w:val="en-US" w:eastAsia="zh-CN" w:bidi="ar-SA"/>
        </w:rPr>
        <w:t>该项目的日常监督管理由</w:t>
      </w:r>
      <w:r>
        <w:rPr>
          <w:rFonts w:hint="eastAsia" w:ascii="仿宋_GB2312" w:hAnsi="Times New Roman" w:eastAsia="仿宋_GB2312" w:cs="仿宋_GB2312"/>
          <w:kern w:val="0"/>
          <w:sz w:val="31"/>
          <w:szCs w:val="31"/>
          <w:lang w:val="en-US" w:eastAsia="zh-CN" w:bidi="ar-SA"/>
        </w:rPr>
        <w:t>我局属地</w:t>
      </w:r>
      <w:r>
        <w:rPr>
          <w:rFonts w:hint="default" w:ascii="仿宋_GB2312" w:hAnsi="Times New Roman" w:eastAsia="仿宋_GB2312" w:cs="仿宋_GB2312"/>
          <w:kern w:val="0"/>
          <w:sz w:val="31"/>
          <w:szCs w:val="31"/>
          <w:lang w:val="en-US" w:eastAsia="zh-CN" w:bidi="ar-SA"/>
        </w:rPr>
        <w:t>环境</w:t>
      </w:r>
      <w:r>
        <w:rPr>
          <w:rFonts w:hint="eastAsia" w:ascii="仿宋_GB2312" w:hAnsi="Times New Roman" w:eastAsia="仿宋_GB2312" w:cs="仿宋_GB2312"/>
          <w:kern w:val="0"/>
          <w:sz w:val="31"/>
          <w:szCs w:val="31"/>
          <w:lang w:val="en-US" w:eastAsia="zh-CN" w:bidi="ar-SA"/>
        </w:rPr>
        <w:t>执法</w:t>
      </w:r>
      <w:r>
        <w:rPr>
          <w:rFonts w:hint="default" w:ascii="仿宋_GB2312" w:hAnsi="Times New Roman" w:eastAsia="仿宋_GB2312" w:cs="仿宋_GB2312"/>
          <w:kern w:val="0"/>
          <w:sz w:val="31"/>
          <w:szCs w:val="31"/>
          <w:lang w:val="en-US" w:eastAsia="zh-CN" w:bidi="ar-SA"/>
        </w:rPr>
        <w:t>队负责</w:t>
      </w:r>
      <w:r>
        <w:rPr>
          <w:rFonts w:hint="eastAsia" w:ascii="仿宋_GB2312" w:hAnsi="Times New Roman" w:eastAsia="仿宋_GB2312" w:cs="仿宋_GB2312"/>
          <w:kern w:val="0"/>
          <w:sz w:val="31"/>
          <w:szCs w:val="31"/>
          <w:lang w:val="en-US" w:eastAsia="zh-CN" w:bidi="ar-SA"/>
        </w:rPr>
        <w:t>。</w:t>
      </w:r>
    </w:p>
    <w:p w14:paraId="001A1177">
      <w:pPr>
        <w:ind w:firstLine="640"/>
        <w:rPr>
          <w:rFonts w:hint="eastAsia" w:ascii="仿宋_GB2312" w:hAnsi="Times New Roman" w:eastAsia="仿宋_GB2312" w:cs="仿宋_GB2312"/>
          <w:kern w:val="0"/>
          <w:sz w:val="31"/>
          <w:szCs w:val="31"/>
          <w:lang w:val="en-US" w:eastAsia="zh-CN" w:bidi="ar-SA"/>
        </w:rPr>
      </w:pPr>
    </w:p>
    <w:p w14:paraId="2C42A7EB">
      <w:pPr>
        <w:jc w:val="right"/>
        <w:rPr>
          <w:rFonts w:hint="default"/>
          <w:lang w:val="en-US"/>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1F6E2326">
      <w:pPr>
        <w:ind w:firstLine="640"/>
        <w:rPr>
          <w:rFonts w:hint="default" w:ascii="仿宋_GB2312" w:hAnsi="Times New Roman" w:eastAsia="仿宋_GB2312" w:cs="仿宋_GB2312"/>
          <w:kern w:val="0"/>
          <w:sz w:val="31"/>
          <w:szCs w:val="31"/>
          <w:lang w:val="en-US" w:eastAsia="zh-CN" w:bidi="ar-SA"/>
        </w:rPr>
      </w:pPr>
    </w:p>
    <w:p w14:paraId="34C10DB5">
      <w:pPr>
        <w:jc w:val="right"/>
        <w:rPr>
          <w:rFonts w:hint="default"/>
          <w:lang w:val="en-US"/>
        </w:rPr>
      </w:pPr>
      <w:r>
        <w:rPr>
          <w:rFonts w:hint="eastAsia" w:ascii="仿宋_GB2312" w:hAnsi="仿宋_GB2312" w:eastAsia="仿宋_GB2312" w:cs="仿宋_GB2312"/>
          <w:sz w:val="32"/>
          <w:szCs w:val="32"/>
          <w:lang w:val="en-US" w:eastAsia="zh-CN"/>
        </w:rPr>
        <w:t xml:space="preserve">                  </w:t>
      </w:r>
    </w:p>
    <w:p w14:paraId="04C6059F"/>
    <w:p w14:paraId="10794DB3">
      <w:pPr>
        <w:rPr>
          <w:rFonts w:hint="default" w:ascii="仿宋" w:hAnsi="仿宋" w:eastAsia="仿宋" w:cs="仿宋"/>
          <w:sz w:val="32"/>
          <w:szCs w:val="32"/>
          <w:lang w:val="en-US" w:eastAsia="zh-CN"/>
        </w:rPr>
      </w:pPr>
    </w:p>
    <w:p w14:paraId="78778F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57080"/>
    <w:multiLevelType w:val="singleLevel"/>
    <w:tmpl w:val="3FE570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66387"/>
    <w:rsid w:val="02666387"/>
    <w:rsid w:val="35B21722"/>
    <w:rsid w:val="544B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1805</Words>
  <Characters>1906</Characters>
  <Lines>0</Lines>
  <Paragraphs>0</Paragraphs>
  <TotalTime>28</TotalTime>
  <ScaleCrop>false</ScaleCrop>
  <LinksUpToDate>false</LinksUpToDate>
  <CharactersWithSpaces>1932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2025-04-16T09:46:00Z</dcterms:created>
  <dc:creator>雨菡</dc:creator>
  <cp:lastModifiedBy>雨菡</cp:lastModifiedBy>
  <dcterms:modified xsi:type="dcterms:W3CDTF">2025-04-18T01:25:49Z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316A62C4F32B42FEBD1D9FC744E0D416_13</vt:lpwstr>
  </property>
  <property fmtid="{D5CDD505-2E9C-101B-9397-08002B2CF9AE}" pid="4" name="KSOTemplateDocerSaveRecord">
    <vt:lpwstr>eyJoZGlkIjoiZWNhMGM4Y2VmNmY5NDI5MGQxNGExODA3NTA0YTc5NGEiLCJ1c2VySWQiOiIyNTQ5MjIwOTMifQ==</vt:lpwstr>
  </property>
</Properties>
</file>